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B37" w:rsidRPr="00486AA5" w:rsidRDefault="008B0608" w:rsidP="00486AA5">
      <w:pPr>
        <w:rPr>
          <w:szCs w:val="24"/>
          <w:lang w:val="ro-MD"/>
        </w:rPr>
      </w:pPr>
      <w:r>
        <w:rPr>
          <w:rFonts w:eastAsia="Calibri"/>
          <w:b/>
          <w:sz w:val="28"/>
          <w:szCs w:val="28"/>
          <w:lang w:val="ro-M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9.05pt;margin-top:-33.7pt;width:130.8pt;height:142.55pt;z-index:251659264;mso-position-horizontal-relative:text;mso-position-vertical-relative:text">
            <v:imagedata r:id="rId5" o:title=""/>
          </v:shape>
          <o:OLEObject Type="Embed" ProgID="Unknown" ShapeID="_x0000_s1026" DrawAspect="Content" ObjectID="_1837686042" r:id="rId6"/>
        </w:object>
      </w:r>
      <w:r w:rsidR="00E73B37" w:rsidRPr="00ED0449">
        <w:rPr>
          <w:rFonts w:eastAsia="Calibri"/>
          <w:color w:val="FF0000"/>
          <w:szCs w:val="22"/>
          <w:lang w:val="ro-MD"/>
        </w:rPr>
        <w:t xml:space="preserve">  </w:t>
      </w:r>
      <w:r w:rsidR="00E73B37" w:rsidRPr="00ED0449">
        <w:rPr>
          <w:rFonts w:eastAsia="Calibri"/>
          <w:b/>
          <w:szCs w:val="22"/>
          <w:lang w:val="ro-MD"/>
        </w:rPr>
        <w:t xml:space="preserve">     </w:t>
      </w:r>
    </w:p>
    <w:p w:rsidR="00E73B37" w:rsidRPr="00ED0449" w:rsidRDefault="00E73B37" w:rsidP="00E73B37">
      <w:pPr>
        <w:rPr>
          <w:rFonts w:eastAsia="Calibri"/>
          <w:b/>
          <w:szCs w:val="22"/>
          <w:lang w:val="ro-MD"/>
        </w:rPr>
      </w:pPr>
      <w:r w:rsidRPr="00ED0449">
        <w:rPr>
          <w:rFonts w:eastAsia="Calibri"/>
          <w:b/>
          <w:szCs w:val="22"/>
          <w:lang w:val="ro-MD"/>
        </w:rPr>
        <w:t>REPUBLICA MOLDOVA</w:t>
      </w:r>
      <w:r w:rsidRPr="00ED0449">
        <w:rPr>
          <w:rFonts w:eastAsia="Calibri"/>
          <w:b/>
          <w:szCs w:val="22"/>
          <w:lang w:val="ro-MD"/>
        </w:rPr>
        <w:tab/>
        <w:t xml:space="preserve">                      </w:t>
      </w:r>
      <w:r w:rsidRPr="00ED0449">
        <w:rPr>
          <w:rFonts w:eastAsia="Calibri"/>
          <w:b/>
          <w:szCs w:val="22"/>
          <w:lang w:val="ro-MD"/>
        </w:rPr>
        <w:tab/>
      </w:r>
      <w:r w:rsidRPr="00ED0449">
        <w:rPr>
          <w:rFonts w:eastAsia="Calibri"/>
          <w:b/>
          <w:szCs w:val="22"/>
          <w:lang w:val="ro-MD"/>
        </w:rPr>
        <w:tab/>
      </w:r>
      <w:r w:rsidRPr="00ED0449">
        <w:rPr>
          <w:rFonts w:eastAsia="Calibri"/>
          <w:b/>
          <w:szCs w:val="22"/>
          <w:lang w:val="ro-MD"/>
        </w:rPr>
        <w:tab/>
        <w:t xml:space="preserve">          РЕСПУБЛИКА МОЛДОВА</w:t>
      </w:r>
    </w:p>
    <w:p w:rsidR="00E73B37" w:rsidRPr="00ED0449" w:rsidRDefault="00E73B37" w:rsidP="00E73B37">
      <w:pPr>
        <w:rPr>
          <w:rFonts w:eastAsia="Calibri"/>
          <w:b/>
          <w:szCs w:val="22"/>
          <w:lang w:val="ro-MD"/>
        </w:rPr>
      </w:pPr>
    </w:p>
    <w:p w:rsidR="00E73B37" w:rsidRPr="00ED0449" w:rsidRDefault="00E73B37" w:rsidP="00E73B37">
      <w:pPr>
        <w:rPr>
          <w:rFonts w:eastAsia="Calibri"/>
          <w:b/>
          <w:sz w:val="28"/>
          <w:szCs w:val="28"/>
          <w:lang w:val="ro-MD"/>
        </w:rPr>
      </w:pPr>
      <w:r w:rsidRPr="00ED0449">
        <w:rPr>
          <w:rFonts w:eastAsia="Calibri"/>
          <w:b/>
          <w:sz w:val="28"/>
          <w:szCs w:val="28"/>
          <w:lang w:val="ro-MD"/>
        </w:rPr>
        <w:t xml:space="preserve">   Consiliul orăşenesc                    </w:t>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t xml:space="preserve">                Городской совет</w:t>
      </w:r>
    </w:p>
    <w:p w:rsidR="00E73B37" w:rsidRPr="00ED0449" w:rsidRDefault="00E73B37" w:rsidP="00E73B37">
      <w:pPr>
        <w:rPr>
          <w:rFonts w:eastAsia="Calibri"/>
          <w:b/>
          <w:sz w:val="28"/>
          <w:szCs w:val="28"/>
          <w:lang w:val="ro-MD"/>
        </w:rPr>
      </w:pPr>
      <w:r w:rsidRPr="00ED0449">
        <w:rPr>
          <w:rFonts w:eastAsia="Calibri"/>
          <w:b/>
          <w:sz w:val="28"/>
          <w:szCs w:val="28"/>
          <w:lang w:val="ro-MD"/>
        </w:rPr>
        <w:t xml:space="preserve">          Ocniţa </w:t>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t xml:space="preserve">          Окница</w:t>
      </w:r>
    </w:p>
    <w:p w:rsidR="00E73B37" w:rsidRPr="00ED0449" w:rsidRDefault="00E73B37" w:rsidP="00E73B37">
      <w:pPr>
        <w:rPr>
          <w:rFonts w:eastAsia="Calibri"/>
          <w:szCs w:val="22"/>
          <w:lang w:val="ro-MD"/>
        </w:rPr>
      </w:pPr>
    </w:p>
    <w:p w:rsidR="00E73B37" w:rsidRPr="00ED0449" w:rsidRDefault="00E73B37" w:rsidP="00E73B37">
      <w:pPr>
        <w:jc w:val="right"/>
        <w:rPr>
          <w:rFonts w:eastAsia="Calibri"/>
          <w:szCs w:val="22"/>
          <w:lang w:val="ro-MD"/>
        </w:rPr>
      </w:pPr>
      <w:r w:rsidRPr="00ED0449">
        <w:rPr>
          <w:b/>
          <w:lang w:val="ro-MD"/>
        </w:rPr>
        <w:t xml:space="preserve"> </w:t>
      </w:r>
      <w:bookmarkStart w:id="0" w:name="_GoBack"/>
      <w:bookmarkEnd w:id="0"/>
      <w:r w:rsidRPr="00ED0449">
        <w:rPr>
          <w:b/>
          <w:lang w:val="ro-MD"/>
        </w:rPr>
        <w:t>PROIECT</w:t>
      </w:r>
    </w:p>
    <w:p w:rsidR="00E73B37" w:rsidRPr="00ED0449" w:rsidRDefault="00E73B37" w:rsidP="00E73B37">
      <w:pPr>
        <w:rPr>
          <w:rFonts w:eastAsia="Calibri"/>
          <w:szCs w:val="22"/>
          <w:lang w:val="ro-MD"/>
        </w:rPr>
      </w:pPr>
    </w:p>
    <w:p w:rsidR="00E73B37" w:rsidRPr="00ED0449" w:rsidRDefault="00E73B37" w:rsidP="00876F8C">
      <w:pPr>
        <w:jc w:val="center"/>
        <w:rPr>
          <w:rFonts w:eastAsia="Calibri"/>
          <w:b/>
          <w:szCs w:val="22"/>
          <w:lang w:val="ro-MD"/>
        </w:rPr>
      </w:pPr>
      <w:r w:rsidRPr="00ED0449">
        <w:rPr>
          <w:rFonts w:eastAsia="Calibri"/>
          <w:b/>
          <w:szCs w:val="22"/>
          <w:lang w:val="ro-MD"/>
        </w:rPr>
        <w:t>DECIZIE</w:t>
      </w:r>
    </w:p>
    <w:p w:rsidR="00E73B37" w:rsidRPr="00ED0449" w:rsidRDefault="00E73B37" w:rsidP="00E73B37">
      <w:pPr>
        <w:jc w:val="center"/>
        <w:rPr>
          <w:rFonts w:eastAsia="Calibri"/>
          <w:b/>
          <w:szCs w:val="22"/>
          <w:lang w:val="ro-MD"/>
        </w:rPr>
      </w:pPr>
    </w:p>
    <w:p w:rsidR="00C736BA" w:rsidRDefault="008B0608" w:rsidP="00C736BA">
      <w:pPr>
        <w:rPr>
          <w:rFonts w:eastAsia="Calibri"/>
          <w:b/>
          <w:szCs w:val="22"/>
          <w:lang w:val="ro-MD"/>
        </w:rPr>
      </w:pPr>
      <w:r>
        <w:rPr>
          <w:rFonts w:eastAsia="Calibri"/>
          <w:b/>
          <w:szCs w:val="22"/>
          <w:lang w:val="ro-MD"/>
        </w:rPr>
        <w:t xml:space="preserve"> 22 </w:t>
      </w:r>
      <w:r w:rsidR="003367E0">
        <w:rPr>
          <w:rFonts w:eastAsia="Calibri"/>
          <w:b/>
          <w:szCs w:val="22"/>
          <w:lang w:val="ro-MD"/>
        </w:rPr>
        <w:t xml:space="preserve">aprilie </w:t>
      </w:r>
      <w:r w:rsidR="00C736BA">
        <w:rPr>
          <w:rFonts w:eastAsia="Calibri"/>
          <w:b/>
          <w:szCs w:val="22"/>
          <w:lang w:val="ro-MD"/>
        </w:rPr>
        <w:t xml:space="preserve">   2026</w:t>
      </w:r>
      <w:r w:rsidR="00C736BA">
        <w:rPr>
          <w:rFonts w:eastAsia="Calibri"/>
          <w:b/>
          <w:color w:val="FF0000"/>
          <w:szCs w:val="22"/>
          <w:lang w:val="ro-MD"/>
        </w:rPr>
        <w:t xml:space="preserve">     </w:t>
      </w:r>
      <w:r w:rsidR="00C736BA">
        <w:rPr>
          <w:rFonts w:eastAsia="Calibri"/>
          <w:b/>
          <w:szCs w:val="22"/>
          <w:lang w:val="ro-MD"/>
        </w:rPr>
        <w:t xml:space="preserve">                                                                           </w:t>
      </w:r>
      <w:r w:rsidR="003367E0">
        <w:rPr>
          <w:rFonts w:eastAsia="Calibri"/>
          <w:b/>
          <w:szCs w:val="22"/>
          <w:lang w:val="ro-MD"/>
        </w:rPr>
        <w:t xml:space="preserve">      </w:t>
      </w:r>
      <w:r>
        <w:rPr>
          <w:rFonts w:eastAsia="Calibri"/>
          <w:b/>
          <w:szCs w:val="22"/>
          <w:lang w:val="ro-MD"/>
        </w:rPr>
        <w:t xml:space="preserve">  </w:t>
      </w:r>
      <w:r w:rsidR="003367E0">
        <w:rPr>
          <w:rFonts w:eastAsia="Calibri"/>
          <w:b/>
          <w:szCs w:val="22"/>
          <w:lang w:val="ro-MD"/>
        </w:rPr>
        <w:t xml:space="preserve">                     nr. 4</w:t>
      </w:r>
      <w:r w:rsidR="00C736BA">
        <w:rPr>
          <w:rFonts w:eastAsia="Calibri"/>
          <w:b/>
          <w:szCs w:val="22"/>
          <w:lang w:val="ro-MD"/>
        </w:rPr>
        <w:t>/</w:t>
      </w:r>
      <w:r w:rsidR="004F7457">
        <w:rPr>
          <w:rFonts w:eastAsia="Calibri"/>
          <w:b/>
          <w:szCs w:val="22"/>
          <w:lang w:val="ro-MD"/>
        </w:rPr>
        <w:t>8</w:t>
      </w:r>
    </w:p>
    <w:p w:rsidR="00735E43" w:rsidRDefault="00735E43" w:rsidP="00C736BA">
      <w:pPr>
        <w:rPr>
          <w:rFonts w:eastAsia="Calibri"/>
          <w:b/>
          <w:szCs w:val="22"/>
          <w:lang w:val="ro-MD"/>
        </w:rPr>
      </w:pPr>
    </w:p>
    <w:p w:rsidR="00735E43" w:rsidRDefault="00735E43" w:rsidP="00735E43">
      <w:pPr>
        <w:pStyle w:val="a3"/>
        <w:ind w:left="-142"/>
        <w:rPr>
          <w:b/>
          <w:lang w:val="ro-MD"/>
        </w:rPr>
      </w:pPr>
      <w:r w:rsidRPr="00D8677B">
        <w:rPr>
          <w:b/>
          <w:lang w:val="ro-MD"/>
        </w:rPr>
        <w:t xml:space="preserve">Cu privire la participarea orașului Ocnița în cadrul </w:t>
      </w:r>
    </w:p>
    <w:p w:rsidR="00735E43" w:rsidRPr="00735E43" w:rsidRDefault="00735E43" w:rsidP="00735E43">
      <w:pPr>
        <w:pStyle w:val="a3"/>
        <w:ind w:left="-142"/>
        <w:rPr>
          <w:b/>
          <w:lang w:val="ro-MD"/>
        </w:rPr>
      </w:pPr>
      <w:r w:rsidRPr="00D8677B">
        <w:rPr>
          <w:b/>
          <w:lang w:val="ro-MD"/>
        </w:rPr>
        <w:t xml:space="preserve">Grupului de lucru comun al APL </w:t>
      </w:r>
      <w:r w:rsidRPr="00735E43">
        <w:rPr>
          <w:b/>
          <w:lang w:val="ro-MD"/>
        </w:rPr>
        <w:t>beneficiare pentru</w:t>
      </w:r>
    </w:p>
    <w:p w:rsidR="00735E43" w:rsidRPr="00735E43" w:rsidRDefault="00735E43" w:rsidP="00735E43">
      <w:pPr>
        <w:pStyle w:val="a3"/>
        <w:ind w:left="-142"/>
        <w:rPr>
          <w:b/>
          <w:lang w:val="ro-MD"/>
        </w:rPr>
      </w:pPr>
      <w:r w:rsidRPr="00735E43">
        <w:rPr>
          <w:b/>
          <w:lang w:val="ro-MD"/>
        </w:rPr>
        <w:t xml:space="preserve"> implementarea proiectului WASSER și aprobarea </w:t>
      </w:r>
    </w:p>
    <w:p w:rsidR="00735E43" w:rsidRPr="00D8677B" w:rsidRDefault="00735E43" w:rsidP="00735E43">
      <w:pPr>
        <w:pStyle w:val="a3"/>
        <w:ind w:left="-142"/>
        <w:rPr>
          <w:b/>
          <w:u w:val="single"/>
          <w:lang w:val="ro-MD"/>
        </w:rPr>
      </w:pPr>
      <w:r w:rsidRPr="00D8677B">
        <w:rPr>
          <w:b/>
          <w:u w:val="single"/>
          <w:lang w:val="ro-MD"/>
        </w:rPr>
        <w:t>Regulamentului de organizare și funcționare al acestuia</w:t>
      </w:r>
    </w:p>
    <w:p w:rsidR="00735E43" w:rsidRPr="00735E43" w:rsidRDefault="00735E43" w:rsidP="00735E43">
      <w:pPr>
        <w:pStyle w:val="a3"/>
      </w:pPr>
      <w:r>
        <w:rPr>
          <w:lang w:val="ro-MD"/>
        </w:rPr>
        <w:t xml:space="preserve"> </w:t>
      </w:r>
    </w:p>
    <w:p w:rsidR="004F7457" w:rsidRPr="00486AA5" w:rsidRDefault="00735E43" w:rsidP="00486AA5">
      <w:pPr>
        <w:spacing w:after="200" w:line="276" w:lineRule="auto"/>
        <w:ind w:firstLine="454"/>
        <w:jc w:val="both"/>
        <w:rPr>
          <w:rFonts w:eastAsia="Aptos"/>
          <w:szCs w:val="24"/>
          <w:lang w:val="ro-MD" w:eastAsia="en-US"/>
        </w:rPr>
      </w:pPr>
      <w:r w:rsidRPr="00EB25EE">
        <w:rPr>
          <w:rFonts w:eastAsia="Aptos"/>
          <w:szCs w:val="24"/>
          <w:lang w:val="ro-MD" w:eastAsia="en-US"/>
        </w:rPr>
        <w:t>În temeiul art. 14 alin. (1) ș</w:t>
      </w:r>
      <w:r>
        <w:rPr>
          <w:rFonts w:eastAsia="Aptos"/>
          <w:szCs w:val="24"/>
          <w:lang w:val="ro-MD" w:eastAsia="en-US"/>
        </w:rPr>
        <w:t xml:space="preserve">i alin. (3) </w:t>
      </w:r>
      <w:r w:rsidRPr="00EB25EE">
        <w:rPr>
          <w:rFonts w:eastAsia="Aptos"/>
          <w:szCs w:val="24"/>
          <w:lang w:val="ro-MD" w:eastAsia="en-US"/>
        </w:rPr>
        <w:t xml:space="preserve">din Legea nr. 436/2006 privind administrația publică locală, avînd în vedere Memorandumul de Înțelegere privind proiectul „WASSER – Sprijin în atenuarea impactului războiului pentru alimentare cu apă și canalizare în regiunea de graniță a Moldovei cu Ucraina”, precum și necesitatea instituirii unui cadru comun de cooperare între APL-urile beneficiare pentru coordonarea măsurilor, intervențiilor și activităților de comunicare și reacție în situații de criză din sectorul apă și sanitație, </w:t>
      </w:r>
      <w:r>
        <w:rPr>
          <w:rFonts w:eastAsia="Aptos"/>
          <w:szCs w:val="24"/>
          <w:lang w:val="ro-MD" w:eastAsia="en-US"/>
        </w:rPr>
        <w:t>în urma dezbaterilor,</w:t>
      </w:r>
    </w:p>
    <w:p w:rsidR="00876F8C" w:rsidRPr="00876F8C" w:rsidRDefault="004F7457" w:rsidP="00876F8C">
      <w:pPr>
        <w:pStyle w:val="a3"/>
        <w:jc w:val="center"/>
        <w:rPr>
          <w:b/>
          <w:lang w:val="ro-MD"/>
        </w:rPr>
      </w:pPr>
      <w:r>
        <w:rPr>
          <w:b/>
          <w:lang w:val="ro-MD"/>
        </w:rPr>
        <w:t xml:space="preserve"> DECIDE</w:t>
      </w:r>
      <w:r w:rsidRPr="00A732F8">
        <w:rPr>
          <w:b/>
          <w:lang w:val="ro-MD"/>
        </w:rPr>
        <w:t xml:space="preserve"> :</w:t>
      </w:r>
    </w:p>
    <w:p w:rsidR="00735E43" w:rsidRPr="00735E43" w:rsidRDefault="00735E43" w:rsidP="00735E43">
      <w:pPr>
        <w:pStyle w:val="a3"/>
      </w:pPr>
      <w:r>
        <w:t xml:space="preserve">1. </w:t>
      </w:r>
      <w:r w:rsidRPr="00EB25EE">
        <w:t xml:space="preserve">Se aprobă Memorandumul de Înțelegere privind proiectul „WASSER – Sprijin în atenuarea </w:t>
      </w:r>
      <w:r w:rsidRPr="00735E43">
        <w:t>impactului războiului pentru alimentare cu apă și canalizare în regiunea de graniță a Moldovei cu Ucraina”, conform anexei nr. 1 la prezenta decizie.</w:t>
      </w:r>
    </w:p>
    <w:p w:rsidR="00735E43" w:rsidRPr="00EB25EE" w:rsidRDefault="00735E43" w:rsidP="00735E43">
      <w:pPr>
        <w:pStyle w:val="a3"/>
      </w:pPr>
      <w:r>
        <w:t xml:space="preserve">2. </w:t>
      </w:r>
      <w:r w:rsidRPr="00EB25EE">
        <w:t xml:space="preserve">Se împuternicește primarul </w:t>
      </w:r>
      <w:r>
        <w:t>orașului Ocnița, dl Victor Artamaniuc,</w:t>
      </w:r>
      <w:r w:rsidRPr="00EB25EE">
        <w:t xml:space="preserve"> să semneze, în numele autorității publice locale, Memorandumul de Înțelegere menționat la pct. 1 din prezenta decizie.</w:t>
      </w:r>
    </w:p>
    <w:p w:rsidR="00735E43" w:rsidRPr="00EB25EE" w:rsidRDefault="00735E43" w:rsidP="00735E43">
      <w:pPr>
        <w:pStyle w:val="a3"/>
      </w:pPr>
      <w:r>
        <w:t xml:space="preserve">3. </w:t>
      </w:r>
      <w:r w:rsidRPr="00EB25EE">
        <w:t xml:space="preserve">Se aprobă participarea </w:t>
      </w:r>
      <w:r>
        <w:t>orașului Ocnița</w:t>
      </w:r>
      <w:r w:rsidRPr="00EB25EE">
        <w:t xml:space="preserve"> în cadrul Grupului de lucru comun al APL beneficiare pentru implementarea proiectului WASSER, constituit între autoritățile publice locale beneficiare semnatare ale Memorandumului.</w:t>
      </w:r>
    </w:p>
    <w:p w:rsidR="00735E43" w:rsidRPr="00EB25EE" w:rsidRDefault="00735E43" w:rsidP="00735E43">
      <w:pPr>
        <w:pStyle w:val="a3"/>
      </w:pPr>
      <w:r>
        <w:t xml:space="preserve">4. </w:t>
      </w:r>
      <w:r w:rsidRPr="00EB25EE">
        <w:t>Se aprobă Regulamentul privind organizarea și funcționarea Grupului de lucru comun al APL beneficiare pentru implementarea proiectului WASSER, conform anexei nr. 2 la prezenta decizie.</w:t>
      </w:r>
    </w:p>
    <w:p w:rsidR="00735E43" w:rsidRPr="00EB25EE" w:rsidRDefault="00735E43" w:rsidP="00735E43">
      <w:pPr>
        <w:pStyle w:val="a3"/>
      </w:pPr>
      <w:r>
        <w:t>5.</w:t>
      </w:r>
      <w:r w:rsidRPr="00EB25EE">
        <w:t xml:space="preserve">Se împuternicește primarul </w:t>
      </w:r>
      <w:r>
        <w:t>orașului Ocnița, dl Victor Artamaniuc</w:t>
      </w:r>
      <w:r w:rsidRPr="00EB25EE">
        <w:t>, în vederea executării prezentei decizii, să desemneze prin dispoziție persoana responsabilă de coordonarea implementării la nivel local, reprezentantul titular și, după caz, reprezentantul supleant ai APL în cadrul GL WASSER, precum și să opereze modificările ulterioare care se impun.</w:t>
      </w:r>
    </w:p>
    <w:p w:rsidR="00735E43" w:rsidRPr="00EB25EE" w:rsidRDefault="00735E43" w:rsidP="00735E43">
      <w:pPr>
        <w:pStyle w:val="a3"/>
      </w:pPr>
      <w:r>
        <w:t xml:space="preserve">6. </w:t>
      </w:r>
      <w:r w:rsidRPr="00EB25EE">
        <w:t>Primarul va asigura comunicarea prezentei decizii către Proiectul WASSER/GIZ, către persoanele și instituțiile interesate, precum și realizarea măsurilor administrative necesare pentru punerea ei în aplicare.</w:t>
      </w:r>
    </w:p>
    <w:p w:rsidR="00735E43" w:rsidRPr="00EB25EE" w:rsidRDefault="00735E43" w:rsidP="00735E43">
      <w:pPr>
        <w:pStyle w:val="a3"/>
      </w:pPr>
      <w:r>
        <w:t xml:space="preserve">7. </w:t>
      </w:r>
      <w:r w:rsidRPr="00EB25EE">
        <w:t>Secretarul consiliului local va asigura contrasemnarea, comunicarea, evidența și aducerea la cunoștință publică a prezentei decizii, în condițiile legii.</w:t>
      </w:r>
    </w:p>
    <w:p w:rsidR="00735E43" w:rsidRPr="00E329B0" w:rsidRDefault="00486AA5" w:rsidP="00735E43">
      <w:pPr>
        <w:pStyle w:val="a3"/>
        <w:rPr>
          <w:rFonts w:ascii="Arial" w:hAnsi="Arial" w:cs="Arial"/>
          <w:sz w:val="22"/>
          <w:szCs w:val="22"/>
        </w:rPr>
      </w:pPr>
      <w:r>
        <w:t xml:space="preserve">8. </w:t>
      </w:r>
      <w:r w:rsidR="00735E43" w:rsidRPr="00EB25EE">
        <w:t xml:space="preserve">Controlul asupra executării prezentei decizii se pune în sarcina primarului </w:t>
      </w:r>
      <w:r w:rsidR="00735E43">
        <w:t>orașului Ocnița, dl Victor Artamaniuc</w:t>
      </w:r>
      <w:r w:rsidR="00735E43" w:rsidRPr="00EB25EE">
        <w:t>.</w:t>
      </w:r>
    </w:p>
    <w:p w:rsidR="00735E43" w:rsidRPr="00E329B0" w:rsidRDefault="00486AA5" w:rsidP="00735E43">
      <w:pPr>
        <w:pStyle w:val="a3"/>
      </w:pPr>
      <w:r>
        <w:t xml:space="preserve">9. </w:t>
      </w:r>
      <w:r w:rsidR="00735E43" w:rsidRPr="00E329B0">
        <w:t>Prezenta decizie intră în vigoare la data includerii în Registrul de Stat al actelor locale.</w:t>
      </w:r>
    </w:p>
    <w:p w:rsidR="00E73B37" w:rsidRDefault="00735E43" w:rsidP="00486AA5">
      <w:pPr>
        <w:pStyle w:val="a3"/>
        <w:rPr>
          <w:szCs w:val="22"/>
          <w:lang w:val="en-US"/>
        </w:rPr>
      </w:pPr>
      <w:r>
        <w:rPr>
          <w:szCs w:val="22"/>
          <w:lang w:val="en-US"/>
        </w:rPr>
        <w:t xml:space="preserve">10. </w:t>
      </w:r>
      <w:proofErr w:type="spellStart"/>
      <w:r>
        <w:rPr>
          <w:szCs w:val="22"/>
          <w:lang w:val="en-US"/>
        </w:rPr>
        <w:t>Prezenta</w:t>
      </w:r>
      <w:proofErr w:type="spellEnd"/>
      <w:r>
        <w:rPr>
          <w:szCs w:val="22"/>
          <w:lang w:val="en-US"/>
        </w:rPr>
        <w:t xml:space="preserve"> </w:t>
      </w:r>
      <w:proofErr w:type="spellStart"/>
      <w:r>
        <w:rPr>
          <w:szCs w:val="22"/>
          <w:lang w:val="en-US"/>
        </w:rPr>
        <w:t>decizie</w:t>
      </w:r>
      <w:proofErr w:type="spellEnd"/>
      <w:r>
        <w:rPr>
          <w:szCs w:val="22"/>
          <w:lang w:val="en-US"/>
        </w:rPr>
        <w:t xml:space="preserve">  </w:t>
      </w:r>
      <w:proofErr w:type="spellStart"/>
      <w:r>
        <w:rPr>
          <w:szCs w:val="22"/>
          <w:lang w:val="en-US"/>
        </w:rPr>
        <w:t>poate</w:t>
      </w:r>
      <w:proofErr w:type="spellEnd"/>
      <w:r>
        <w:rPr>
          <w:szCs w:val="22"/>
          <w:lang w:val="en-US"/>
        </w:rPr>
        <w:t xml:space="preserve"> fi </w:t>
      </w:r>
      <w:proofErr w:type="spellStart"/>
      <w:r>
        <w:rPr>
          <w:szCs w:val="22"/>
          <w:lang w:val="en-US"/>
        </w:rPr>
        <w:t>contestată</w:t>
      </w:r>
      <w:proofErr w:type="spellEnd"/>
      <w:r>
        <w:rPr>
          <w:szCs w:val="22"/>
          <w:lang w:val="en-US"/>
        </w:rPr>
        <w:t xml:space="preserve"> la </w:t>
      </w:r>
      <w:proofErr w:type="spellStart"/>
      <w:r>
        <w:rPr>
          <w:szCs w:val="22"/>
          <w:lang w:val="en-US"/>
        </w:rPr>
        <w:t>Judecătoria</w:t>
      </w:r>
      <w:proofErr w:type="spellEnd"/>
      <w:r>
        <w:rPr>
          <w:szCs w:val="22"/>
          <w:lang w:val="en-US"/>
        </w:rPr>
        <w:t xml:space="preserve"> </w:t>
      </w:r>
      <w:proofErr w:type="spellStart"/>
      <w:r>
        <w:rPr>
          <w:szCs w:val="22"/>
          <w:lang w:val="en-US"/>
        </w:rPr>
        <w:t>Edineț</w:t>
      </w:r>
      <w:proofErr w:type="spellEnd"/>
      <w:r>
        <w:rPr>
          <w:szCs w:val="22"/>
          <w:lang w:val="en-US"/>
        </w:rPr>
        <w:t xml:space="preserve"> (</w:t>
      </w:r>
      <w:proofErr w:type="spellStart"/>
      <w:r>
        <w:rPr>
          <w:szCs w:val="22"/>
          <w:lang w:val="en-US"/>
        </w:rPr>
        <w:t>sediul</w:t>
      </w:r>
      <w:proofErr w:type="spellEnd"/>
      <w:r>
        <w:rPr>
          <w:szCs w:val="22"/>
          <w:lang w:val="en-US"/>
        </w:rPr>
        <w:t xml:space="preserve"> </w:t>
      </w:r>
      <w:proofErr w:type="spellStart"/>
      <w:r>
        <w:rPr>
          <w:szCs w:val="22"/>
          <w:lang w:val="en-US"/>
        </w:rPr>
        <w:t>Ocnița</w:t>
      </w:r>
      <w:proofErr w:type="spellEnd"/>
      <w:r>
        <w:rPr>
          <w:szCs w:val="22"/>
          <w:lang w:val="en-US"/>
        </w:rPr>
        <w:t xml:space="preserve">, str. </w:t>
      </w:r>
      <w:proofErr w:type="spellStart"/>
      <w:r>
        <w:rPr>
          <w:szCs w:val="22"/>
          <w:lang w:val="en-US"/>
        </w:rPr>
        <w:t>Burebista</w:t>
      </w:r>
      <w:proofErr w:type="spellEnd"/>
      <w:r>
        <w:rPr>
          <w:szCs w:val="22"/>
          <w:lang w:val="en-US"/>
        </w:rPr>
        <w:t>, nr.47)</w:t>
      </w:r>
      <w:r>
        <w:rPr>
          <w:szCs w:val="22"/>
        </w:rPr>
        <w:t xml:space="preserve"> </w:t>
      </w:r>
      <w:r>
        <w:rPr>
          <w:szCs w:val="22"/>
          <w:lang w:val="en-US"/>
        </w:rPr>
        <w:t xml:space="preserve"> în </w:t>
      </w:r>
      <w:proofErr w:type="spellStart"/>
      <w:r>
        <w:rPr>
          <w:szCs w:val="22"/>
          <w:lang w:val="en-US"/>
        </w:rPr>
        <w:t>termen</w:t>
      </w:r>
      <w:proofErr w:type="spellEnd"/>
      <w:r>
        <w:rPr>
          <w:szCs w:val="22"/>
          <w:lang w:val="en-US"/>
        </w:rPr>
        <w:t xml:space="preserve"> de 30 de </w:t>
      </w:r>
      <w:proofErr w:type="spellStart"/>
      <w:r>
        <w:rPr>
          <w:szCs w:val="22"/>
          <w:lang w:val="en-US"/>
        </w:rPr>
        <w:t>zile</w:t>
      </w:r>
      <w:proofErr w:type="spellEnd"/>
      <w:r>
        <w:rPr>
          <w:szCs w:val="22"/>
          <w:lang w:val="en-US"/>
        </w:rPr>
        <w:t xml:space="preserve"> de la data </w:t>
      </w:r>
      <w:proofErr w:type="spellStart"/>
      <w:r>
        <w:rPr>
          <w:szCs w:val="22"/>
          <w:lang w:val="en-US"/>
        </w:rPr>
        <w:t>aducerii</w:t>
      </w:r>
      <w:proofErr w:type="spellEnd"/>
      <w:r>
        <w:rPr>
          <w:szCs w:val="22"/>
          <w:lang w:val="en-US"/>
        </w:rPr>
        <w:t xml:space="preserve"> la </w:t>
      </w:r>
      <w:proofErr w:type="spellStart"/>
      <w:r>
        <w:rPr>
          <w:szCs w:val="22"/>
          <w:lang w:val="en-US"/>
        </w:rPr>
        <w:t>cunoștință</w:t>
      </w:r>
      <w:proofErr w:type="spellEnd"/>
      <w:r>
        <w:rPr>
          <w:szCs w:val="22"/>
          <w:lang w:val="en-US"/>
        </w:rPr>
        <w:t>.</w:t>
      </w:r>
    </w:p>
    <w:p w:rsidR="00876F8C" w:rsidRPr="00486AA5" w:rsidRDefault="00876F8C" w:rsidP="00486AA5">
      <w:pPr>
        <w:pStyle w:val="a3"/>
        <w:rPr>
          <w:szCs w:val="22"/>
          <w:lang w:val="en-US"/>
        </w:rPr>
      </w:pPr>
    </w:p>
    <w:p w:rsidR="00E73B37" w:rsidRPr="00ED0449" w:rsidRDefault="00E73B37" w:rsidP="00E73B37">
      <w:pPr>
        <w:rPr>
          <w:rFonts w:eastAsia="Calibri"/>
          <w:b/>
          <w:szCs w:val="24"/>
          <w:lang w:val="ro-MD" w:eastAsia="en-US"/>
        </w:rPr>
      </w:pPr>
      <w:r w:rsidRPr="00ED0449">
        <w:rPr>
          <w:rFonts w:eastAsia="Calibri"/>
          <w:b/>
          <w:szCs w:val="24"/>
          <w:lang w:val="ro-MD" w:eastAsia="en-US"/>
        </w:rPr>
        <w:t xml:space="preserve">Preşedintele şedinţei consiliului orăşenesc  </w:t>
      </w:r>
      <w:r w:rsidRPr="00ED0449">
        <w:rPr>
          <w:rFonts w:eastAsia="Calibri"/>
          <w:b/>
          <w:szCs w:val="24"/>
          <w:lang w:val="en-US" w:eastAsia="en-US"/>
        </w:rPr>
        <w:t xml:space="preserve">                                                                  </w:t>
      </w:r>
      <w:r w:rsidR="00876F8C">
        <w:rPr>
          <w:rFonts w:eastAsia="Calibri"/>
          <w:b/>
          <w:szCs w:val="24"/>
          <w:lang w:val="en-US" w:eastAsia="en-US"/>
        </w:rPr>
        <w:t xml:space="preserve">                               </w:t>
      </w:r>
      <w:r w:rsidRPr="00ED0449">
        <w:rPr>
          <w:rFonts w:eastAsia="Calibri"/>
          <w:b/>
          <w:szCs w:val="24"/>
          <w:lang w:val="ro-MD" w:eastAsia="en-US"/>
        </w:rPr>
        <w:t xml:space="preserve">                           </w:t>
      </w:r>
    </w:p>
    <w:p w:rsidR="00E73B37" w:rsidRPr="00ED0449" w:rsidRDefault="00E73B37" w:rsidP="00E73B37">
      <w:pPr>
        <w:rPr>
          <w:rFonts w:eastAsia="Calibri"/>
          <w:b/>
          <w:szCs w:val="24"/>
          <w:lang w:val="ro-MD" w:eastAsia="en-US"/>
        </w:rPr>
      </w:pPr>
      <w:r w:rsidRPr="00ED0449">
        <w:rPr>
          <w:rFonts w:eastAsia="Calibri"/>
          <w:b/>
          <w:szCs w:val="24"/>
          <w:lang w:val="ro-MD" w:eastAsia="en-US"/>
        </w:rPr>
        <w:t xml:space="preserve">         </w:t>
      </w:r>
    </w:p>
    <w:p w:rsidR="00E73B37" w:rsidRPr="00ED0449" w:rsidRDefault="00E73B37" w:rsidP="00E73B37">
      <w:pPr>
        <w:rPr>
          <w:rFonts w:eastAsia="Calibri"/>
          <w:b/>
          <w:szCs w:val="24"/>
          <w:lang w:val="ro-MD" w:eastAsia="en-US"/>
        </w:rPr>
      </w:pPr>
      <w:r w:rsidRPr="00ED0449">
        <w:rPr>
          <w:rFonts w:eastAsia="Calibri"/>
          <w:b/>
          <w:szCs w:val="24"/>
          <w:lang w:val="ro-MD" w:eastAsia="en-US"/>
        </w:rPr>
        <w:t xml:space="preserve">Secretara Consiliului orășenesc                                                </w:t>
      </w:r>
      <w:r w:rsidR="00876F8C">
        <w:rPr>
          <w:rFonts w:eastAsia="Calibri"/>
          <w:b/>
          <w:szCs w:val="24"/>
          <w:lang w:val="ro-MD" w:eastAsia="en-US"/>
        </w:rPr>
        <w:t xml:space="preserve">     </w:t>
      </w:r>
      <w:r w:rsidRPr="00ED0449">
        <w:rPr>
          <w:rFonts w:eastAsia="Calibri"/>
          <w:b/>
          <w:szCs w:val="24"/>
          <w:lang w:val="ro-MD" w:eastAsia="en-US"/>
        </w:rPr>
        <w:t xml:space="preserve">           Mariana Scutelnic</w:t>
      </w:r>
    </w:p>
    <w:p w:rsidR="00E73B37" w:rsidRPr="00ED0449" w:rsidRDefault="00E73B37" w:rsidP="00E73B37">
      <w:pPr>
        <w:spacing w:after="200" w:line="276" w:lineRule="auto"/>
        <w:rPr>
          <w:rFonts w:ascii="Calibri" w:eastAsia="Calibri" w:hAnsi="Calibri"/>
          <w:sz w:val="22"/>
          <w:szCs w:val="22"/>
          <w:lang w:val="en-US" w:eastAsia="en-US"/>
        </w:rPr>
      </w:pPr>
    </w:p>
    <w:p w:rsidR="00735E43" w:rsidRDefault="00486AA5" w:rsidP="00735E43">
      <w:pPr>
        <w:rPr>
          <w:szCs w:val="22"/>
          <w:lang w:val="ro-MD" w:eastAsia="en-US"/>
        </w:rPr>
      </w:pPr>
      <w:r>
        <w:rPr>
          <w:rFonts w:ascii="Arial" w:eastAsia="Aptos" w:hAnsi="Arial" w:cs="Arial"/>
          <w:sz w:val="22"/>
          <w:szCs w:val="22"/>
          <w:lang w:val="ro-MD" w:eastAsia="en-US"/>
        </w:rPr>
        <w:t xml:space="preserve"> </w:t>
      </w:r>
    </w:p>
    <w:p w:rsidR="00F26428" w:rsidRPr="00735E43" w:rsidRDefault="00F26428">
      <w:pPr>
        <w:rPr>
          <w:lang w:val="ro-MD"/>
        </w:rPr>
      </w:pPr>
    </w:p>
    <w:sectPr w:rsidR="00F26428" w:rsidRPr="00735E43" w:rsidSect="00E73B37">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B6DBD"/>
    <w:multiLevelType w:val="hybridMultilevel"/>
    <w:tmpl w:val="E8DAB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DD1143"/>
    <w:multiLevelType w:val="hybridMultilevel"/>
    <w:tmpl w:val="E86C2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54"/>
    <w:rsid w:val="001E4754"/>
    <w:rsid w:val="003367E0"/>
    <w:rsid w:val="0037136D"/>
    <w:rsid w:val="00486AA5"/>
    <w:rsid w:val="004F7457"/>
    <w:rsid w:val="00735E43"/>
    <w:rsid w:val="00876F8C"/>
    <w:rsid w:val="008B0608"/>
    <w:rsid w:val="00C736BA"/>
    <w:rsid w:val="00E73B37"/>
    <w:rsid w:val="00F2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61C8234-C838-434F-82F0-6302B6F7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B37"/>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73B37"/>
    <w:pPr>
      <w:spacing w:after="0" w:line="240" w:lineRule="auto"/>
    </w:pPr>
    <w:rPr>
      <w:rFonts w:ascii="Times New Roman" w:eastAsia="Calibri" w:hAnsi="Times New Roman" w:cs="Times New Roman"/>
      <w:sz w:val="24"/>
      <w:szCs w:val="24"/>
      <w:lang w:val="ro-RO"/>
    </w:rPr>
  </w:style>
  <w:style w:type="character" w:customStyle="1" w:styleId="a4">
    <w:name w:val="Без интервала Знак"/>
    <w:link w:val="a3"/>
    <w:uiPriority w:val="1"/>
    <w:rsid w:val="00E73B37"/>
    <w:rPr>
      <w:rFonts w:ascii="Times New Roman" w:eastAsia="Calibri" w:hAnsi="Times New Roman" w:cs="Times New Roman"/>
      <w:sz w:val="24"/>
      <w:szCs w:val="24"/>
      <w:lang w:val="ro-RO"/>
    </w:rPr>
  </w:style>
  <w:style w:type="paragraph" w:styleId="a5">
    <w:name w:val="List Paragraph"/>
    <w:aliases w:val="HotarirePunct1,References,ReferencesCxSpLast,lp1,Normal 2,Colorful List - Accent 12,Main numbered paragraph,Bullets,Source,Resume Title,Multilevel para_II,List Paragraph1"/>
    <w:basedOn w:val="a"/>
    <w:link w:val="a6"/>
    <w:uiPriority w:val="34"/>
    <w:qFormat/>
    <w:rsid w:val="00735E43"/>
    <w:pPr>
      <w:ind w:left="720"/>
      <w:contextualSpacing/>
    </w:pPr>
  </w:style>
  <w:style w:type="character" w:customStyle="1" w:styleId="a6">
    <w:name w:val="Абзац списка Знак"/>
    <w:aliases w:val="HotarirePunct1 Знак,References Знак,ReferencesCxSpLast Знак,lp1 Знак,Normal 2 Знак,Colorful List - Accent 12 Знак,Main numbered paragraph Знак,Bullets Знак,Source Знак,Resume Title Знак,Multilevel para_II Знак,List Paragraph1 Знак"/>
    <w:link w:val="a5"/>
    <w:uiPriority w:val="34"/>
    <w:rsid w:val="00735E43"/>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25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2025-03-28T08:43:00Z</dcterms:created>
  <dcterms:modified xsi:type="dcterms:W3CDTF">2026-04-14T12:34:00Z</dcterms:modified>
</cp:coreProperties>
</file>