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F3" w:rsidRPr="0089397F" w:rsidRDefault="0089397F" w:rsidP="00966EF3">
      <w:pPr>
        <w:rPr>
          <w:szCs w:val="24"/>
          <w:lang w:val="ro-RO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4.3pt;margin-top:-24.8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25220907" r:id="rId6"/>
        </w:object>
      </w:r>
      <w:r>
        <w:rPr>
          <w:lang w:val="ro-RO"/>
        </w:rPr>
        <w:t xml:space="preserve"> </w:t>
      </w:r>
      <w:r w:rsidR="00966EF3" w:rsidRPr="00ED0449">
        <w:rPr>
          <w:rFonts w:eastAsia="Calibri"/>
          <w:color w:val="FF0000"/>
          <w:szCs w:val="22"/>
          <w:lang w:val="ro-MD"/>
        </w:rPr>
        <w:t xml:space="preserve">  </w:t>
      </w:r>
      <w:r w:rsidR="00966EF3" w:rsidRPr="00ED0449">
        <w:rPr>
          <w:rFonts w:eastAsia="Calibri"/>
          <w:b/>
          <w:szCs w:val="22"/>
          <w:lang w:val="ro-MD"/>
        </w:rPr>
        <w:t xml:space="preserve">     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966EF3" w:rsidRPr="00ED0449" w:rsidRDefault="00966EF3" w:rsidP="00966EF3">
      <w:pPr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966EF3" w:rsidRPr="00ED0449" w:rsidRDefault="00966EF3" w:rsidP="00966EF3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966EF3" w:rsidRDefault="00966EF3" w:rsidP="00966EF3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966EF3">
        <w:rPr>
          <w:b/>
          <w:u w:val="single"/>
          <w:lang w:val="ro-MD"/>
        </w:rPr>
        <w:t>PROIECT</w:t>
      </w:r>
    </w:p>
    <w:p w:rsidR="00966EF3" w:rsidRPr="00ED0449" w:rsidRDefault="00966EF3" w:rsidP="00966EF3">
      <w:pPr>
        <w:rPr>
          <w:rFonts w:eastAsia="Calibri"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966EF3" w:rsidRPr="00ED0449" w:rsidRDefault="00966EF3" w:rsidP="00966EF3">
      <w:pPr>
        <w:jc w:val="center"/>
        <w:rPr>
          <w:rFonts w:eastAsia="Calibri"/>
          <w:b/>
          <w:szCs w:val="22"/>
          <w:lang w:val="ro-MD"/>
        </w:rPr>
      </w:pPr>
    </w:p>
    <w:p w:rsidR="00FF3B8B" w:rsidRDefault="009D7485" w:rsidP="00FF3B8B">
      <w:pPr>
        <w:jc w:val="center"/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--decembrie</w:t>
      </w:r>
      <w:r w:rsidR="00966EF3">
        <w:rPr>
          <w:rFonts w:eastAsia="Calibri"/>
          <w:b/>
          <w:szCs w:val="22"/>
          <w:lang w:val="ro-MD"/>
        </w:rPr>
        <w:t xml:space="preserve"> </w:t>
      </w:r>
      <w:r w:rsidR="00966EF3" w:rsidRPr="00ED0449">
        <w:rPr>
          <w:rFonts w:eastAsia="Calibri"/>
          <w:b/>
          <w:szCs w:val="22"/>
          <w:lang w:val="ro-MD"/>
        </w:rPr>
        <w:t xml:space="preserve"> </w:t>
      </w:r>
      <w:r w:rsidR="00966EF3">
        <w:rPr>
          <w:rFonts w:eastAsia="Calibri"/>
          <w:b/>
          <w:szCs w:val="22"/>
          <w:lang w:val="ro-MD"/>
        </w:rPr>
        <w:t>2025</w:t>
      </w:r>
      <w:r w:rsidR="00966EF3" w:rsidRPr="00ED0449">
        <w:rPr>
          <w:rFonts w:eastAsia="Calibri"/>
          <w:b/>
          <w:color w:val="FF0000"/>
          <w:szCs w:val="22"/>
          <w:lang w:val="ro-MD"/>
        </w:rPr>
        <w:t xml:space="preserve">     </w:t>
      </w:r>
      <w:r w:rsidR="00966EF3" w:rsidRPr="00ED0449">
        <w:rPr>
          <w:rFonts w:eastAsia="Calibri"/>
          <w:b/>
          <w:szCs w:val="22"/>
          <w:lang w:val="ro-MD"/>
        </w:rPr>
        <w:t xml:space="preserve">                                                                            </w:t>
      </w:r>
      <w:r>
        <w:rPr>
          <w:rFonts w:eastAsia="Calibri"/>
          <w:b/>
          <w:szCs w:val="22"/>
          <w:lang w:val="ro-MD"/>
        </w:rPr>
        <w:t xml:space="preserve">                          nr. 10</w:t>
      </w:r>
      <w:r w:rsidR="00966EF3">
        <w:rPr>
          <w:rFonts w:eastAsia="Calibri"/>
          <w:b/>
          <w:szCs w:val="22"/>
          <w:lang w:val="ro-MD"/>
        </w:rPr>
        <w:t>/7</w:t>
      </w:r>
    </w:p>
    <w:p w:rsidR="0089397F" w:rsidRDefault="0089397F" w:rsidP="00FF3B8B">
      <w:pPr>
        <w:jc w:val="center"/>
        <w:rPr>
          <w:rFonts w:eastAsia="Calibri"/>
          <w:b/>
          <w:szCs w:val="22"/>
          <w:lang w:val="ro-MD"/>
        </w:rPr>
      </w:pPr>
    </w:p>
    <w:p w:rsidR="0089397F" w:rsidRPr="00630F86" w:rsidRDefault="0089397F" w:rsidP="0089397F">
      <w:pPr>
        <w:pStyle w:val="a3"/>
        <w:ind w:left="-142"/>
        <w:rPr>
          <w:b/>
          <w:u w:val="single"/>
        </w:rPr>
      </w:pPr>
      <w:r>
        <w:rPr>
          <w:b/>
          <w:u w:val="single"/>
        </w:rPr>
        <w:t xml:space="preserve"> </w:t>
      </w:r>
      <w:r w:rsidRPr="00630F86">
        <w:rPr>
          <w:b/>
          <w:u w:val="single"/>
        </w:rPr>
        <w:t xml:space="preserve"> Cu privire la transmiterea unor bunuri materiale cu titlul gratuit </w:t>
      </w:r>
    </w:p>
    <w:p w:rsidR="0089397F" w:rsidRPr="000C1DBD" w:rsidRDefault="0089397F" w:rsidP="0089397F">
      <w:pPr>
        <w:pStyle w:val="a3"/>
        <w:ind w:left="-142"/>
        <w:jc w:val="right"/>
        <w:rPr>
          <w:lang w:val="ro-MD"/>
        </w:rPr>
      </w:pPr>
      <w:r>
        <w:rPr>
          <w:lang w:val="ro-MD"/>
        </w:rPr>
        <w:t xml:space="preserve"> </w:t>
      </w:r>
    </w:p>
    <w:p w:rsidR="0089397F" w:rsidRPr="0089397F" w:rsidRDefault="0089397F" w:rsidP="0089397F">
      <w:pPr>
        <w:pStyle w:val="a3"/>
      </w:pPr>
      <w:r>
        <w:t xml:space="preserve">    </w:t>
      </w:r>
      <w:r>
        <w:t xml:space="preserve">Avînd în vedere că a apărut necesitatea de a procura ferestre din pvc precum și alte bunuri materiale Bisericii ”Sfîntul Mare Mucenic Gheorghe” din orașul Ocnița, în </w:t>
      </w:r>
      <w:r>
        <w:rPr>
          <w:highlight w:val="white"/>
          <w:lang w:eastAsia="ro-RO"/>
        </w:rPr>
        <w:t xml:space="preserve">temeiul art. </w:t>
      </w:r>
      <w:r w:rsidRPr="00630F86">
        <w:rPr>
          <w:color w:val="FF0000"/>
          <w:highlight w:val="white"/>
          <w:lang w:eastAsia="ro-RO"/>
        </w:rPr>
        <w:t>14 alin. (2) lit. b</w:t>
      </w:r>
      <w:r w:rsidRPr="000515D4">
        <w:rPr>
          <w:color w:val="FF0000"/>
          <w:highlight w:val="white"/>
          <w:lang w:eastAsia="ro-RO"/>
        </w:rPr>
        <w:t>)</w:t>
      </w:r>
      <w:r w:rsidRPr="00630F86">
        <w:rPr>
          <w:color w:val="FF0000"/>
          <w:highlight w:val="white"/>
          <w:lang w:eastAsia="ro-RO"/>
        </w:rPr>
        <w:t>, c</w:t>
      </w:r>
      <w:r>
        <w:rPr>
          <w:highlight w:val="white"/>
          <w:lang w:eastAsia="ro-RO"/>
        </w:rPr>
        <w:t>)</w:t>
      </w:r>
      <w:r w:rsidRPr="000515D4">
        <w:rPr>
          <w:highlight w:val="white"/>
          <w:lang w:eastAsia="ro-RO"/>
        </w:rPr>
        <w:t xml:space="preserve"> din Legea nr. 436/2006 privind administrația publică locală</w:t>
      </w:r>
      <w:r>
        <w:rPr>
          <w:lang w:eastAsia="ro-RO"/>
        </w:rPr>
        <w:t>, Regulamentului cu privire la modul de transmitere a bunurilor proprietate publică aprobat prin HG nr.901/2015,</w:t>
      </w:r>
      <w:r w:rsidRPr="0089397F">
        <w:t xml:space="preserve"> </w:t>
      </w:r>
      <w:r>
        <w:t xml:space="preserve">în urma dezbaterilor consiliul orășenesc </w:t>
      </w:r>
      <w:r>
        <w:t>,</w:t>
      </w:r>
    </w:p>
    <w:p w:rsidR="0089397F" w:rsidRDefault="0089397F" w:rsidP="0089397F">
      <w:pPr>
        <w:pStyle w:val="a3"/>
        <w:jc w:val="center"/>
        <w:rPr>
          <w:b/>
        </w:rPr>
      </w:pPr>
      <w:r>
        <w:rPr>
          <w:b/>
        </w:rPr>
        <w:t xml:space="preserve">  DECIDE :</w:t>
      </w:r>
    </w:p>
    <w:p w:rsidR="0089397F" w:rsidRDefault="0089397F" w:rsidP="0089397F">
      <w:pPr>
        <w:pStyle w:val="a3"/>
        <w:jc w:val="center"/>
        <w:rPr>
          <w:b/>
        </w:rPr>
      </w:pPr>
    </w:p>
    <w:p w:rsidR="0089397F" w:rsidRDefault="0089397F" w:rsidP="0089397F">
      <w:pPr>
        <w:pStyle w:val="a3"/>
        <w:ind w:left="-142"/>
        <w:jc w:val="both"/>
      </w:pPr>
      <w:r>
        <w:t xml:space="preserve">1. </w:t>
      </w:r>
      <w:r w:rsidRPr="00630F86">
        <w:t>Se transmite cu titlu gratuit din proprietatea publică a Primăriei orașului Ocnița, în proprietatea Bisericii ”Sfîntul Mare Mucenic Gheorghe” din orașul Ocnița, după cum urmează:</w:t>
      </w:r>
    </w:p>
    <w:p w:rsidR="0089397F" w:rsidRDefault="0089397F" w:rsidP="0089397F">
      <w:pPr>
        <w:pStyle w:val="a3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2533"/>
        <w:gridCol w:w="1556"/>
        <w:gridCol w:w="1570"/>
        <w:gridCol w:w="1563"/>
        <w:gridCol w:w="1563"/>
      </w:tblGrid>
      <w:tr w:rsidR="0089397F" w:rsidRPr="0089397F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Nr.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Denumirea bunului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Unitatea de măsură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Cantitatea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Prețul unitar, fără TVA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Suma lei, inclusiv TVA</w:t>
            </w:r>
          </w:p>
        </w:tc>
      </w:tr>
      <w:tr w:rsidR="0089397F" w:rsidRPr="00911A7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1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(5,13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05" w:type="dxa"/>
          </w:tcPr>
          <w:p w:rsidR="0089397F" w:rsidRPr="00911A76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4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15075.00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72360.00</w:t>
            </w:r>
          </w:p>
        </w:tc>
      </w:tr>
      <w:tr w:rsidR="0089397F" w:rsidRPr="00911A7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2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cu mecanisme deschidere (5,13 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2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16900.00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40560.00</w:t>
            </w:r>
          </w:p>
        </w:tc>
      </w:tr>
      <w:tr w:rsidR="0089397F" w:rsidRPr="00911A7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3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Scurgeri exterioare (glafuri din aluminiu 6buc*1,37 m.l.)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m.l.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8.22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359.00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3541.18</w:t>
            </w:r>
          </w:p>
        </w:tc>
      </w:tr>
      <w:tr w:rsidR="0089397F" w:rsidRPr="00EA443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4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(2,24 m2)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2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7958.33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19100.00</w:t>
            </w:r>
          </w:p>
        </w:tc>
      </w:tr>
      <w:tr w:rsidR="0089397F" w:rsidRPr="00EA443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5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cu mecanisme deschidere (2,24 m2)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4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9616.67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46160.00</w:t>
            </w:r>
          </w:p>
        </w:tc>
      </w:tr>
      <w:tr w:rsidR="0089397F" w:rsidRPr="00EA443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6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(2,10 m2)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2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7608.33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18260.00</w:t>
            </w:r>
          </w:p>
        </w:tc>
      </w:tr>
      <w:tr w:rsidR="0089397F" w:rsidRPr="00EA443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7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Construcția din PVC fereastra cu mecanisme de deschidere (2,10 m2)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buc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2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9200.00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22080.00</w:t>
            </w:r>
          </w:p>
        </w:tc>
      </w:tr>
      <w:tr w:rsidR="0089397F" w:rsidRPr="00EA4436" w:rsidTr="00692CFC">
        <w:tc>
          <w:tcPr>
            <w:tcW w:w="562" w:type="dxa"/>
          </w:tcPr>
          <w:p w:rsidR="0089397F" w:rsidRDefault="0089397F" w:rsidP="00692CFC">
            <w:pPr>
              <w:pStyle w:val="a3"/>
              <w:jc w:val="both"/>
            </w:pPr>
            <w:r>
              <w:t>8</w:t>
            </w:r>
          </w:p>
        </w:tc>
        <w:tc>
          <w:tcPr>
            <w:tcW w:w="2646" w:type="dxa"/>
          </w:tcPr>
          <w:p w:rsidR="0089397F" w:rsidRDefault="0089397F" w:rsidP="00692CFC">
            <w:pPr>
              <w:pStyle w:val="a3"/>
              <w:jc w:val="both"/>
            </w:pPr>
            <w:r>
              <w:t>Scurgeri exterioare (glafuri din aluminiu (6 buc*1.1 m.l))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m.l.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11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359.00</w:t>
            </w:r>
          </w:p>
        </w:tc>
        <w:tc>
          <w:tcPr>
            <w:tcW w:w="1605" w:type="dxa"/>
          </w:tcPr>
          <w:p w:rsidR="0089397F" w:rsidRDefault="0089397F" w:rsidP="00692CFC">
            <w:pPr>
              <w:pStyle w:val="a3"/>
              <w:jc w:val="both"/>
            </w:pPr>
            <w:r>
              <w:t>4738.82</w:t>
            </w:r>
          </w:p>
        </w:tc>
      </w:tr>
    </w:tbl>
    <w:p w:rsidR="0089397F" w:rsidRDefault="0089397F" w:rsidP="0089397F">
      <w:pPr>
        <w:pStyle w:val="a3"/>
        <w:jc w:val="both"/>
        <w:rPr>
          <w:lang w:val="ro-MD"/>
        </w:rPr>
      </w:pPr>
    </w:p>
    <w:p w:rsidR="0089397F" w:rsidRDefault="0089397F" w:rsidP="0089397F">
      <w:pPr>
        <w:pStyle w:val="a3"/>
        <w:jc w:val="both"/>
      </w:pPr>
      <w:r>
        <w:rPr>
          <w:lang w:val="ro-MD"/>
        </w:rPr>
        <w:t xml:space="preserve">2. </w:t>
      </w:r>
      <w:r>
        <w:t>Se instituie comisia de predare-primire a bunurilor menționate în următoarea componență:</w:t>
      </w:r>
    </w:p>
    <w:p w:rsidR="0089397F" w:rsidRDefault="0089397F" w:rsidP="0089397F">
      <w:pPr>
        <w:pStyle w:val="a3"/>
        <w:numPr>
          <w:ilvl w:val="0"/>
          <w:numId w:val="7"/>
        </w:numPr>
        <w:jc w:val="both"/>
      </w:pPr>
      <w:r>
        <w:t>Victor Artamaniuc, primarul or. Ocnița – președintele comisiei;</w:t>
      </w:r>
    </w:p>
    <w:p w:rsidR="0089397F" w:rsidRDefault="0089397F" w:rsidP="0089397F">
      <w:pPr>
        <w:pStyle w:val="a3"/>
        <w:numPr>
          <w:ilvl w:val="0"/>
          <w:numId w:val="7"/>
        </w:numPr>
        <w:jc w:val="both"/>
      </w:pPr>
      <w:r>
        <w:t>Dina Scutelnic, contabil-șef al primăriei or. Ocnița;</w:t>
      </w:r>
    </w:p>
    <w:p w:rsidR="0089397F" w:rsidRDefault="0089397F" w:rsidP="0089397F">
      <w:pPr>
        <w:pStyle w:val="a3"/>
        <w:numPr>
          <w:ilvl w:val="0"/>
          <w:numId w:val="7"/>
        </w:numPr>
        <w:jc w:val="both"/>
      </w:pPr>
      <w:r>
        <w:t>Vadim Martîniuc, consilier</w:t>
      </w:r>
    </w:p>
    <w:p w:rsidR="0089397F" w:rsidRDefault="0089397F" w:rsidP="0089397F">
      <w:pPr>
        <w:pStyle w:val="a3"/>
        <w:numPr>
          <w:ilvl w:val="0"/>
          <w:numId w:val="7"/>
        </w:numPr>
        <w:jc w:val="both"/>
      </w:pPr>
      <w:r>
        <w:t>Igor Voleac, consilier</w:t>
      </w:r>
    </w:p>
    <w:p w:rsidR="0089397F" w:rsidRDefault="0089397F" w:rsidP="0089397F">
      <w:pPr>
        <w:pStyle w:val="a3"/>
        <w:numPr>
          <w:ilvl w:val="0"/>
          <w:numId w:val="7"/>
        </w:numPr>
        <w:jc w:val="both"/>
      </w:pPr>
      <w:r>
        <w:t>Cotelea Adrian, parohul bisericii ”Sf. Mare Mucenic Gheorghe” din or. Ocnița.</w:t>
      </w:r>
    </w:p>
    <w:p w:rsidR="0089397F" w:rsidRDefault="0089397F" w:rsidP="0089397F">
      <w:pPr>
        <w:pStyle w:val="a3"/>
        <w:jc w:val="both"/>
      </w:pPr>
    </w:p>
    <w:p w:rsidR="0089397F" w:rsidRDefault="0089397F" w:rsidP="0089397F">
      <w:pPr>
        <w:pStyle w:val="a3"/>
        <w:jc w:val="both"/>
      </w:pPr>
    </w:p>
    <w:p w:rsidR="0089397F" w:rsidRDefault="0089397F" w:rsidP="0089397F">
      <w:pPr>
        <w:pStyle w:val="a3"/>
        <w:jc w:val="both"/>
      </w:pPr>
    </w:p>
    <w:p w:rsidR="0089397F" w:rsidRDefault="0089397F" w:rsidP="0089397F">
      <w:pPr>
        <w:pStyle w:val="a3"/>
        <w:jc w:val="both"/>
      </w:pPr>
    </w:p>
    <w:p w:rsidR="0089397F" w:rsidRDefault="0089397F" w:rsidP="0089397F">
      <w:pPr>
        <w:pStyle w:val="a3"/>
        <w:jc w:val="both"/>
      </w:pPr>
      <w:bookmarkStart w:id="0" w:name="_GoBack"/>
      <w:bookmarkEnd w:id="0"/>
    </w:p>
    <w:p w:rsidR="0089397F" w:rsidRDefault="0089397F" w:rsidP="0089397F">
      <w:pPr>
        <w:pStyle w:val="a3"/>
        <w:jc w:val="both"/>
      </w:pPr>
      <w:r>
        <w:t>3. Controlul asupra executării prezentei decizii se pune în sarcina  comisiei consultative în  sfera economico – financiară  și  dlui V. Artamaniuc, primar al or. Ocnița.</w:t>
      </w:r>
    </w:p>
    <w:p w:rsidR="0089397F" w:rsidRDefault="0089397F" w:rsidP="0089397F">
      <w:pPr>
        <w:pStyle w:val="a3"/>
        <w:jc w:val="both"/>
      </w:pPr>
      <w:r>
        <w:t xml:space="preserve"> </w:t>
      </w:r>
      <w:r>
        <w:t>4. Prezenta decizie intră în vigoare la data includerii în Registrul de Stat al actelor locale.</w:t>
      </w:r>
    </w:p>
    <w:p w:rsidR="0089397F" w:rsidRDefault="0089397F" w:rsidP="0089397F">
      <w:pPr>
        <w:pStyle w:val="a3"/>
        <w:jc w:val="both"/>
      </w:pPr>
      <w:r>
        <w:t xml:space="preserve"> </w:t>
      </w:r>
      <w:r>
        <w:t xml:space="preserve">5. Prezenta decizie   poate fi contestată la Judecătoria Edineț </w:t>
      </w:r>
      <w:r>
        <w:t xml:space="preserve">(sediul Ocnița, str. Burebista, </w:t>
      </w:r>
      <w:r>
        <w:t>nr.47)  în termen de 30 de zile de la data aducerii la cunoștință.</w:t>
      </w:r>
    </w:p>
    <w:p w:rsidR="00966EF3" w:rsidRPr="00ED0449" w:rsidRDefault="0089397F" w:rsidP="00966EF3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p w:rsidR="00966EF3" w:rsidRPr="00ED0449" w:rsidRDefault="00966EF3" w:rsidP="00966EF3">
      <w:pPr>
        <w:rPr>
          <w:sz w:val="26"/>
          <w:szCs w:val="26"/>
          <w:lang w:val="ro-RO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966EF3" w:rsidRPr="00ED0449" w:rsidRDefault="00966EF3" w:rsidP="00966EF3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966EF3" w:rsidRPr="00ED0449" w:rsidRDefault="00966EF3" w:rsidP="00966EF3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966EF3" w:rsidRDefault="00F26428">
      <w:pPr>
        <w:rPr>
          <w:lang w:val="en-US"/>
        </w:rPr>
      </w:pPr>
    </w:p>
    <w:sectPr w:rsidR="00F26428" w:rsidRPr="00966EF3" w:rsidSect="0089397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66FE"/>
    <w:multiLevelType w:val="hybridMultilevel"/>
    <w:tmpl w:val="25EC5780"/>
    <w:lvl w:ilvl="0" w:tplc="764E1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E455F"/>
    <w:multiLevelType w:val="multilevel"/>
    <w:tmpl w:val="2B42C6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61105C"/>
    <w:multiLevelType w:val="hybridMultilevel"/>
    <w:tmpl w:val="ED2662E2"/>
    <w:lvl w:ilvl="0" w:tplc="FCE213C6">
      <w:start w:val="1"/>
      <w:numFmt w:val="decimal"/>
      <w:suff w:val="space"/>
      <w:lvlText w:val="%1."/>
      <w:lvlJc w:val="left"/>
      <w:pPr>
        <w:ind w:left="1778" w:hanging="360"/>
      </w:pPr>
      <w:rPr>
        <w:i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2498" w:hanging="360"/>
      </w:pPr>
    </w:lvl>
    <w:lvl w:ilvl="2" w:tplc="0418001B">
      <w:start w:val="1"/>
      <w:numFmt w:val="lowerRoman"/>
      <w:lvlText w:val="%3."/>
      <w:lvlJc w:val="right"/>
      <w:pPr>
        <w:ind w:left="3218" w:hanging="180"/>
      </w:pPr>
    </w:lvl>
    <w:lvl w:ilvl="3" w:tplc="0418000F">
      <w:start w:val="1"/>
      <w:numFmt w:val="decimal"/>
      <w:lvlText w:val="%4."/>
      <w:lvlJc w:val="left"/>
      <w:pPr>
        <w:ind w:left="3938" w:hanging="360"/>
      </w:pPr>
    </w:lvl>
    <w:lvl w:ilvl="4" w:tplc="04180019">
      <w:start w:val="1"/>
      <w:numFmt w:val="lowerLetter"/>
      <w:lvlText w:val="%5."/>
      <w:lvlJc w:val="left"/>
      <w:pPr>
        <w:ind w:left="4658" w:hanging="360"/>
      </w:pPr>
    </w:lvl>
    <w:lvl w:ilvl="5" w:tplc="0418001B">
      <w:start w:val="1"/>
      <w:numFmt w:val="lowerRoman"/>
      <w:lvlText w:val="%6."/>
      <w:lvlJc w:val="right"/>
      <w:pPr>
        <w:ind w:left="5378" w:hanging="180"/>
      </w:pPr>
    </w:lvl>
    <w:lvl w:ilvl="6" w:tplc="0418000F">
      <w:start w:val="1"/>
      <w:numFmt w:val="decimal"/>
      <w:lvlText w:val="%7."/>
      <w:lvlJc w:val="left"/>
      <w:pPr>
        <w:ind w:left="6098" w:hanging="360"/>
      </w:pPr>
    </w:lvl>
    <w:lvl w:ilvl="7" w:tplc="04180019">
      <w:start w:val="1"/>
      <w:numFmt w:val="lowerLetter"/>
      <w:lvlText w:val="%8."/>
      <w:lvlJc w:val="left"/>
      <w:pPr>
        <w:ind w:left="6818" w:hanging="360"/>
      </w:pPr>
    </w:lvl>
    <w:lvl w:ilvl="8" w:tplc="0418001B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F463405"/>
    <w:multiLevelType w:val="hybridMultilevel"/>
    <w:tmpl w:val="A4A60BCA"/>
    <w:lvl w:ilvl="0" w:tplc="6726A918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E5C8A"/>
    <w:multiLevelType w:val="multilevel"/>
    <w:tmpl w:val="D780D6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9A79CC"/>
    <w:multiLevelType w:val="multilevel"/>
    <w:tmpl w:val="ADD417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16FDF"/>
    <w:multiLevelType w:val="multilevel"/>
    <w:tmpl w:val="00ECB11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212" w:hanging="720"/>
      </w:pPr>
    </w:lvl>
    <w:lvl w:ilvl="3">
      <w:start w:val="1"/>
      <w:numFmt w:val="decimal"/>
      <w:isLgl/>
      <w:lvlText w:val="%1.%2.%3.%4"/>
      <w:lvlJc w:val="left"/>
      <w:pPr>
        <w:ind w:left="1278" w:hanging="720"/>
      </w:pPr>
    </w:lvl>
    <w:lvl w:ilvl="4">
      <w:start w:val="1"/>
      <w:numFmt w:val="decimal"/>
      <w:isLgl/>
      <w:lvlText w:val="%1.%2.%3.%4.%5"/>
      <w:lvlJc w:val="left"/>
      <w:pPr>
        <w:ind w:left="1704" w:hanging="1080"/>
      </w:pPr>
    </w:lvl>
    <w:lvl w:ilvl="5">
      <w:start w:val="1"/>
      <w:numFmt w:val="decimal"/>
      <w:isLgl/>
      <w:lvlText w:val="%1.%2.%3.%4.%5.%6"/>
      <w:lvlJc w:val="left"/>
      <w:pPr>
        <w:ind w:left="1770" w:hanging="1080"/>
      </w:pPr>
    </w:lvl>
    <w:lvl w:ilvl="6">
      <w:start w:val="1"/>
      <w:numFmt w:val="decimal"/>
      <w:isLgl/>
      <w:lvlText w:val="%1.%2.%3.%4.%5.%6.%7"/>
      <w:lvlJc w:val="left"/>
      <w:pPr>
        <w:ind w:left="2196" w:hanging="1440"/>
      </w:p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B8"/>
    <w:rsid w:val="00233AB8"/>
    <w:rsid w:val="00653C4B"/>
    <w:rsid w:val="0089397F"/>
    <w:rsid w:val="00966EF3"/>
    <w:rsid w:val="009D7485"/>
    <w:rsid w:val="00F26428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8A811F-4FD0-44FC-A5D0-F4827A5E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E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F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966EF3"/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fontstyle01">
    <w:name w:val="fontstyle01"/>
    <w:basedOn w:val="a0"/>
    <w:rsid w:val="00966EF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5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locked/>
    <w:rsid w:val="00FF3B8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5"/>
    <w:uiPriority w:val="34"/>
    <w:qFormat/>
    <w:rsid w:val="00FF3B8B"/>
    <w:pPr>
      <w:ind w:left="720"/>
      <w:contextualSpacing/>
    </w:pPr>
  </w:style>
  <w:style w:type="table" w:styleId="a7">
    <w:name w:val="Table Grid"/>
    <w:basedOn w:val="a1"/>
    <w:uiPriority w:val="39"/>
    <w:rsid w:val="00893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22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427</Words>
  <Characters>2435</Characters>
  <Application>Microsoft Office Word</Application>
  <DocSecurity>0</DocSecurity>
  <Lines>20</Lines>
  <Paragraphs>5</Paragraphs>
  <ScaleCrop>false</ScaleCrop>
  <Company/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2025-03-28T08:40:00Z</dcterms:created>
  <dcterms:modified xsi:type="dcterms:W3CDTF">2025-11-21T07:02:00Z</dcterms:modified>
</cp:coreProperties>
</file>