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565" w:rsidRPr="00C26774" w:rsidRDefault="008D1565" w:rsidP="008D1565">
      <w:pPr>
        <w:spacing w:after="200" w:line="276" w:lineRule="auto"/>
        <w:rPr>
          <w:szCs w:val="22"/>
          <w:lang w:val="en-US"/>
        </w:rPr>
      </w:pPr>
    </w:p>
    <w:p w:rsidR="008D1565" w:rsidRPr="00ED0449" w:rsidRDefault="008D1565" w:rsidP="008D1565">
      <w:pPr>
        <w:ind w:left="720"/>
        <w:rPr>
          <w:szCs w:val="24"/>
          <w:lang w:val="en-US"/>
        </w:rPr>
      </w:pPr>
      <w:r>
        <w:rPr>
          <w:lang w:val="en-US"/>
        </w:rPr>
        <w:t xml:space="preserve">  </w:t>
      </w:r>
      <w:r w:rsidR="00047ABF">
        <w:rPr>
          <w:rFonts w:eastAsia="Calibri"/>
          <w:b/>
          <w:sz w:val="28"/>
          <w:szCs w:val="28"/>
          <w:lang w:val="ro-MD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5.8pt;margin-top:-14.3pt;width:130.8pt;height:142.55pt;z-index:251659264;mso-position-horizontal-relative:text;mso-position-vertical-relative:text">
            <v:imagedata r:id="rId5" o:title=""/>
          </v:shape>
          <o:OLEObject Type="Embed" ProgID="Unknown" ShapeID="_x0000_s1026" DrawAspect="Content" ObjectID="_1825220150" r:id="rId6"/>
        </w:object>
      </w:r>
    </w:p>
    <w:p w:rsidR="008D1565" w:rsidRPr="00ED0449" w:rsidRDefault="008D1565" w:rsidP="008D1565">
      <w:pPr>
        <w:rPr>
          <w:rFonts w:eastAsia="Calibri"/>
          <w:szCs w:val="22"/>
          <w:lang w:val="ro-MD"/>
        </w:rPr>
      </w:pPr>
      <w:r w:rsidRPr="00ED0449">
        <w:rPr>
          <w:rFonts w:eastAsia="Calibri"/>
          <w:szCs w:val="22"/>
          <w:lang w:val="ro-MD"/>
        </w:rPr>
        <w:t xml:space="preserve">    </w:t>
      </w:r>
      <w:r w:rsidRPr="00ED0449">
        <w:rPr>
          <w:rFonts w:eastAsia="Calibri"/>
          <w:color w:val="FF0000"/>
          <w:szCs w:val="22"/>
          <w:lang w:val="ro-MD"/>
        </w:rPr>
        <w:t xml:space="preserve">      </w:t>
      </w:r>
      <w:r w:rsidRPr="00ED0449">
        <w:rPr>
          <w:rFonts w:eastAsia="Calibri"/>
          <w:b/>
          <w:szCs w:val="22"/>
          <w:lang w:val="ro-MD"/>
        </w:rPr>
        <w:t xml:space="preserve">     </w:t>
      </w:r>
    </w:p>
    <w:p w:rsidR="008D1565" w:rsidRPr="00ED0449" w:rsidRDefault="008D1565" w:rsidP="008D1565">
      <w:pPr>
        <w:rPr>
          <w:rFonts w:eastAsia="Calibri"/>
          <w:b/>
          <w:szCs w:val="22"/>
          <w:lang w:val="ro-MD"/>
        </w:rPr>
      </w:pPr>
      <w:r w:rsidRPr="00ED0449">
        <w:rPr>
          <w:rFonts w:eastAsia="Calibri"/>
          <w:b/>
          <w:szCs w:val="22"/>
          <w:lang w:val="ro-MD"/>
        </w:rPr>
        <w:t>REPUBLICA MOLDOVA</w:t>
      </w:r>
      <w:r w:rsidRPr="00ED0449">
        <w:rPr>
          <w:rFonts w:eastAsia="Calibri"/>
          <w:b/>
          <w:szCs w:val="22"/>
          <w:lang w:val="ro-MD"/>
        </w:rPr>
        <w:tab/>
        <w:t xml:space="preserve">                      </w:t>
      </w:r>
      <w:r w:rsidRPr="00ED0449">
        <w:rPr>
          <w:rFonts w:eastAsia="Calibri"/>
          <w:b/>
          <w:szCs w:val="22"/>
          <w:lang w:val="ro-MD"/>
        </w:rPr>
        <w:tab/>
      </w:r>
      <w:r w:rsidRPr="00ED0449">
        <w:rPr>
          <w:rFonts w:eastAsia="Calibri"/>
          <w:b/>
          <w:szCs w:val="22"/>
          <w:lang w:val="ro-MD"/>
        </w:rPr>
        <w:tab/>
      </w:r>
      <w:r w:rsidRPr="00ED0449">
        <w:rPr>
          <w:rFonts w:eastAsia="Calibri"/>
          <w:b/>
          <w:szCs w:val="22"/>
          <w:lang w:val="ro-MD"/>
        </w:rPr>
        <w:tab/>
        <w:t xml:space="preserve">          РЕСПУБЛИКА МОЛДОВА</w:t>
      </w:r>
    </w:p>
    <w:p w:rsidR="008D1565" w:rsidRPr="00ED0449" w:rsidRDefault="008D1565" w:rsidP="008D1565">
      <w:pPr>
        <w:rPr>
          <w:rFonts w:eastAsia="Calibri"/>
          <w:b/>
          <w:szCs w:val="22"/>
          <w:lang w:val="ro-MD"/>
        </w:rPr>
      </w:pPr>
    </w:p>
    <w:p w:rsidR="008D1565" w:rsidRPr="00ED0449" w:rsidRDefault="008D1565" w:rsidP="008D1565">
      <w:pPr>
        <w:rPr>
          <w:rFonts w:eastAsia="Calibri"/>
          <w:b/>
          <w:sz w:val="28"/>
          <w:szCs w:val="28"/>
          <w:lang w:val="ro-MD"/>
        </w:rPr>
      </w:pPr>
      <w:r w:rsidRPr="00ED0449">
        <w:rPr>
          <w:rFonts w:eastAsia="Calibri"/>
          <w:b/>
          <w:sz w:val="28"/>
          <w:szCs w:val="28"/>
          <w:lang w:val="ro-MD"/>
        </w:rPr>
        <w:t xml:space="preserve">   Consiliul orăşenesc                    </w:t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  <w:t xml:space="preserve">                Городской совет</w:t>
      </w:r>
    </w:p>
    <w:p w:rsidR="008D1565" w:rsidRPr="00ED0449" w:rsidRDefault="008D1565" w:rsidP="008D1565">
      <w:pPr>
        <w:rPr>
          <w:rFonts w:eastAsia="Calibri"/>
          <w:b/>
          <w:sz w:val="28"/>
          <w:szCs w:val="28"/>
          <w:lang w:val="ro-MD"/>
        </w:rPr>
      </w:pPr>
      <w:r w:rsidRPr="00ED0449">
        <w:rPr>
          <w:rFonts w:eastAsia="Calibri"/>
          <w:b/>
          <w:sz w:val="28"/>
          <w:szCs w:val="28"/>
          <w:lang w:val="ro-MD"/>
        </w:rPr>
        <w:t xml:space="preserve">          Ocniţa </w:t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  <w:t xml:space="preserve">          Окница</w:t>
      </w:r>
    </w:p>
    <w:p w:rsidR="008D1565" w:rsidRPr="00ED0449" w:rsidRDefault="008D1565" w:rsidP="008D1565">
      <w:pPr>
        <w:rPr>
          <w:rFonts w:eastAsia="Calibri"/>
          <w:szCs w:val="22"/>
          <w:lang w:val="ro-MD"/>
        </w:rPr>
      </w:pPr>
    </w:p>
    <w:p w:rsidR="008D1565" w:rsidRPr="00A469C5" w:rsidRDefault="008D1565" w:rsidP="008D1565">
      <w:pPr>
        <w:jc w:val="right"/>
        <w:rPr>
          <w:rFonts w:eastAsia="Calibri"/>
          <w:szCs w:val="22"/>
          <w:u w:val="single"/>
          <w:lang w:val="ro-MD"/>
        </w:rPr>
      </w:pPr>
      <w:r w:rsidRPr="00ED0449">
        <w:rPr>
          <w:b/>
          <w:lang w:val="ro-MD"/>
        </w:rPr>
        <w:t xml:space="preserve"> </w:t>
      </w:r>
      <w:r w:rsidRPr="00A469C5">
        <w:rPr>
          <w:b/>
          <w:u w:val="single"/>
          <w:lang w:val="ro-MD"/>
        </w:rPr>
        <w:t>PROIECT</w:t>
      </w:r>
    </w:p>
    <w:p w:rsidR="008D1565" w:rsidRPr="00ED0449" w:rsidRDefault="008D1565" w:rsidP="008D1565">
      <w:pPr>
        <w:rPr>
          <w:rFonts w:eastAsia="Calibri"/>
          <w:szCs w:val="22"/>
          <w:lang w:val="ro-MD"/>
        </w:rPr>
      </w:pPr>
    </w:p>
    <w:p w:rsidR="008D1565" w:rsidRDefault="008D1565" w:rsidP="008D1565">
      <w:pPr>
        <w:jc w:val="center"/>
        <w:rPr>
          <w:rFonts w:eastAsia="Calibri"/>
          <w:b/>
          <w:szCs w:val="22"/>
          <w:lang w:val="ro-MD"/>
        </w:rPr>
      </w:pPr>
      <w:r w:rsidRPr="00ED0449">
        <w:rPr>
          <w:rFonts w:eastAsia="Calibri"/>
          <w:b/>
          <w:szCs w:val="22"/>
          <w:lang w:val="ro-MD"/>
        </w:rPr>
        <w:t>DECIZIE</w:t>
      </w:r>
    </w:p>
    <w:p w:rsidR="00047ABF" w:rsidRPr="00ED0449" w:rsidRDefault="00047ABF" w:rsidP="008D1565">
      <w:pPr>
        <w:jc w:val="center"/>
        <w:rPr>
          <w:rFonts w:eastAsia="Calibri"/>
          <w:b/>
          <w:szCs w:val="22"/>
          <w:lang w:val="ro-MD"/>
        </w:rPr>
      </w:pPr>
    </w:p>
    <w:p w:rsidR="008D1565" w:rsidRPr="00ED0449" w:rsidRDefault="008D1565" w:rsidP="008D1565">
      <w:pPr>
        <w:jc w:val="center"/>
        <w:rPr>
          <w:rFonts w:eastAsia="Calibri"/>
          <w:b/>
          <w:szCs w:val="22"/>
          <w:lang w:val="ro-MD"/>
        </w:rPr>
      </w:pPr>
    </w:p>
    <w:p w:rsidR="008D1565" w:rsidRPr="00ED0449" w:rsidRDefault="008D1565" w:rsidP="008D1565">
      <w:pPr>
        <w:jc w:val="center"/>
        <w:rPr>
          <w:rFonts w:eastAsia="Calibri"/>
          <w:b/>
          <w:szCs w:val="22"/>
          <w:lang w:val="ro-MD"/>
        </w:rPr>
      </w:pPr>
    </w:p>
    <w:p w:rsidR="008D1565" w:rsidRDefault="00047ABF" w:rsidP="008D1565">
      <w:pPr>
        <w:jc w:val="center"/>
        <w:rPr>
          <w:rFonts w:eastAsia="Calibri"/>
          <w:b/>
          <w:szCs w:val="22"/>
          <w:lang w:val="ro-MD"/>
        </w:rPr>
      </w:pPr>
      <w:r>
        <w:rPr>
          <w:rFonts w:eastAsia="Calibri"/>
          <w:b/>
          <w:szCs w:val="22"/>
          <w:lang w:val="ro-MD"/>
        </w:rPr>
        <w:t xml:space="preserve">09 </w:t>
      </w:r>
      <w:r w:rsidR="006C1B62">
        <w:rPr>
          <w:rFonts w:eastAsia="Calibri"/>
          <w:b/>
          <w:szCs w:val="22"/>
          <w:lang w:val="ro-MD"/>
        </w:rPr>
        <w:t xml:space="preserve">decembrie </w:t>
      </w:r>
      <w:r w:rsidR="008D1565">
        <w:rPr>
          <w:rFonts w:eastAsia="Calibri"/>
          <w:b/>
          <w:szCs w:val="22"/>
          <w:lang w:val="ro-MD"/>
        </w:rPr>
        <w:t xml:space="preserve"> </w:t>
      </w:r>
      <w:r w:rsidR="008D1565" w:rsidRPr="00ED0449">
        <w:rPr>
          <w:rFonts w:eastAsia="Calibri"/>
          <w:b/>
          <w:szCs w:val="22"/>
          <w:lang w:val="ro-MD"/>
        </w:rPr>
        <w:t xml:space="preserve"> </w:t>
      </w:r>
      <w:r w:rsidR="008D1565">
        <w:rPr>
          <w:rFonts w:eastAsia="Calibri"/>
          <w:b/>
          <w:szCs w:val="22"/>
          <w:lang w:val="ro-MD"/>
        </w:rPr>
        <w:t>2025</w:t>
      </w:r>
      <w:r w:rsidR="008D1565" w:rsidRPr="00ED0449">
        <w:rPr>
          <w:rFonts w:eastAsia="Calibri"/>
          <w:b/>
          <w:color w:val="FF0000"/>
          <w:szCs w:val="22"/>
          <w:lang w:val="ro-MD"/>
        </w:rPr>
        <w:t xml:space="preserve">     </w:t>
      </w:r>
      <w:r w:rsidR="008D1565" w:rsidRPr="00ED0449">
        <w:rPr>
          <w:rFonts w:eastAsia="Calibri"/>
          <w:b/>
          <w:szCs w:val="22"/>
          <w:lang w:val="ro-MD"/>
        </w:rPr>
        <w:t xml:space="preserve">                                                                            </w:t>
      </w:r>
      <w:r w:rsidR="006C1B62">
        <w:rPr>
          <w:rFonts w:eastAsia="Calibri"/>
          <w:b/>
          <w:szCs w:val="22"/>
          <w:lang w:val="ro-MD"/>
        </w:rPr>
        <w:t xml:space="preserve">                          nr. 10</w:t>
      </w:r>
      <w:r w:rsidR="008D1565">
        <w:rPr>
          <w:rFonts w:eastAsia="Calibri"/>
          <w:b/>
          <w:szCs w:val="22"/>
          <w:lang w:val="ro-MD"/>
        </w:rPr>
        <w:t>/3</w:t>
      </w:r>
    </w:p>
    <w:p w:rsidR="00047ABF" w:rsidRDefault="00047ABF" w:rsidP="008D1565">
      <w:pPr>
        <w:jc w:val="center"/>
        <w:rPr>
          <w:rFonts w:eastAsia="Calibri"/>
          <w:b/>
          <w:szCs w:val="22"/>
          <w:lang w:val="ro-MD"/>
        </w:rPr>
      </w:pPr>
      <w:bookmarkStart w:id="0" w:name="_GoBack"/>
      <w:bookmarkEnd w:id="0"/>
    </w:p>
    <w:p w:rsidR="008D1565" w:rsidRDefault="008D1565" w:rsidP="008D1565">
      <w:pPr>
        <w:jc w:val="center"/>
        <w:rPr>
          <w:rFonts w:eastAsia="Calibri"/>
          <w:b/>
          <w:szCs w:val="22"/>
          <w:lang w:val="ro-MD"/>
        </w:rPr>
      </w:pPr>
    </w:p>
    <w:p w:rsidR="00047ABF" w:rsidRDefault="00047ABF" w:rsidP="00047ABF">
      <w:pPr>
        <w:rPr>
          <w:rFonts w:eastAsia="Calibri"/>
          <w:b/>
          <w:szCs w:val="24"/>
          <w:lang w:val="ro-RO" w:eastAsia="en-US"/>
        </w:rPr>
      </w:pPr>
      <w:r w:rsidRPr="002F2FC7">
        <w:rPr>
          <w:rFonts w:eastAsia="Calibri"/>
          <w:b/>
          <w:szCs w:val="24"/>
          <w:lang w:val="ro-RO" w:eastAsia="en-US"/>
        </w:rPr>
        <w:t xml:space="preserve">Cu privire la  scutirea parţială </w:t>
      </w:r>
      <w:r w:rsidRPr="000369B1">
        <w:rPr>
          <w:rFonts w:eastAsia="Calibri"/>
          <w:b/>
          <w:szCs w:val="24"/>
          <w:lang w:val="ro-RO" w:eastAsia="en-US"/>
        </w:rPr>
        <w:t>a unor categorii  de</w:t>
      </w:r>
      <w:r>
        <w:rPr>
          <w:rFonts w:eastAsia="Calibri"/>
          <w:b/>
          <w:szCs w:val="24"/>
          <w:lang w:val="ro-RO" w:eastAsia="en-US"/>
        </w:rPr>
        <w:t xml:space="preserve">  </w:t>
      </w:r>
    </w:p>
    <w:p w:rsidR="00047ABF" w:rsidRPr="00047ABF" w:rsidRDefault="00047ABF" w:rsidP="00047ABF">
      <w:pPr>
        <w:rPr>
          <w:rFonts w:eastAsia="Calibri"/>
          <w:b/>
          <w:szCs w:val="24"/>
          <w:lang w:val="ro-RO" w:eastAsia="en-US"/>
        </w:rPr>
      </w:pPr>
      <w:r w:rsidRPr="00047ABF">
        <w:rPr>
          <w:rFonts w:eastAsia="Calibri"/>
          <w:b/>
          <w:szCs w:val="24"/>
          <w:u w:val="single"/>
          <w:lang w:val="ro-RO" w:eastAsia="en-US"/>
        </w:rPr>
        <w:t>persoane de plata impozitului</w:t>
      </w:r>
      <w:r>
        <w:rPr>
          <w:rFonts w:eastAsia="Calibri"/>
          <w:b/>
          <w:szCs w:val="24"/>
          <w:u w:val="single"/>
          <w:lang w:val="ro-RO" w:eastAsia="en-US"/>
        </w:rPr>
        <w:t xml:space="preserve"> </w:t>
      </w:r>
      <w:r w:rsidRPr="002F2FC7">
        <w:rPr>
          <w:rFonts w:eastAsia="Calibri"/>
          <w:b/>
          <w:szCs w:val="24"/>
          <w:u w:val="single"/>
          <w:lang w:val="ro-RO" w:eastAsia="en-US"/>
        </w:rPr>
        <w:t xml:space="preserve">pe  bunurile  imobiliare  </w:t>
      </w:r>
      <w:r>
        <w:rPr>
          <w:rFonts w:eastAsia="Calibri"/>
          <w:b/>
          <w:szCs w:val="24"/>
          <w:u w:val="single"/>
          <w:lang w:val="ro-RO" w:eastAsia="en-US"/>
        </w:rPr>
        <w:t>pentru anul 2026</w:t>
      </w:r>
      <w:r w:rsidRPr="002F2FC7">
        <w:rPr>
          <w:rFonts w:eastAsia="Calibri"/>
          <w:b/>
          <w:szCs w:val="24"/>
          <w:u w:val="single"/>
          <w:lang w:val="ro-RO" w:eastAsia="en-US"/>
        </w:rPr>
        <w:t xml:space="preserve">  </w:t>
      </w:r>
    </w:p>
    <w:p w:rsidR="00047ABF" w:rsidRPr="00482F95" w:rsidRDefault="00047ABF" w:rsidP="00047ABF">
      <w:pPr>
        <w:rPr>
          <w:lang w:val="en-US"/>
        </w:rPr>
      </w:pPr>
      <w:r>
        <w:rPr>
          <w:rFonts w:eastAsia="Calibri"/>
          <w:szCs w:val="24"/>
          <w:lang w:val="ro-RO" w:eastAsia="en-US"/>
        </w:rPr>
        <w:t xml:space="preserve"> </w:t>
      </w:r>
    </w:p>
    <w:p w:rsidR="00047ABF" w:rsidRDefault="00047ABF" w:rsidP="00047ABF">
      <w:pPr>
        <w:pStyle w:val="a6"/>
        <w:rPr>
          <w:lang w:val="en-US"/>
        </w:rPr>
      </w:pPr>
      <w:r>
        <w:rPr>
          <w:lang w:val="en-US"/>
        </w:rPr>
        <w:t xml:space="preserve">    </w:t>
      </w:r>
      <w:r w:rsidRPr="00482F95">
        <w:t>Avînd ca temei  art. 283 alin. (2) și (2</w:t>
      </w:r>
      <w:r w:rsidRPr="00482F95">
        <w:rPr>
          <w:vertAlign w:val="superscript"/>
        </w:rPr>
        <w:t>1</w:t>
      </w:r>
      <w:r w:rsidRPr="00482F95">
        <w:t>) din  Codul Fiscal , nr. 1163 din 24.04.1997, cu modificările ulterioare , art. 14 din Legea  privind administrația publică locală , nr. 436 din 28.12.2006    în urma dezbaterilor,</w:t>
      </w:r>
      <w:r w:rsidRPr="00047ABF">
        <w:rPr>
          <w:lang w:val="en-US"/>
        </w:rPr>
        <w:t xml:space="preserve"> </w:t>
      </w:r>
      <w:proofErr w:type="spellStart"/>
      <w:r>
        <w:rPr>
          <w:lang w:val="en-US"/>
        </w:rPr>
        <w:t>consiliul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orășenesc</w:t>
      </w:r>
      <w:proofErr w:type="spellEnd"/>
      <w:r>
        <w:rPr>
          <w:lang w:val="en-US"/>
        </w:rPr>
        <w:t xml:space="preserve">  </w:t>
      </w:r>
    </w:p>
    <w:p w:rsidR="00047ABF" w:rsidRDefault="00047ABF" w:rsidP="00047ABF">
      <w:pPr>
        <w:pStyle w:val="a6"/>
        <w:rPr>
          <w:lang w:val="en-US"/>
        </w:rPr>
      </w:pPr>
    </w:p>
    <w:p w:rsidR="00047ABF" w:rsidRPr="00047ABF" w:rsidRDefault="00047ABF" w:rsidP="00047ABF">
      <w:pPr>
        <w:pStyle w:val="a6"/>
        <w:jc w:val="center"/>
        <w:rPr>
          <w:b/>
          <w:lang w:val="ro-MD"/>
        </w:rPr>
      </w:pPr>
      <w:r>
        <w:rPr>
          <w:b/>
          <w:lang w:val="ro-MD"/>
        </w:rPr>
        <w:t xml:space="preserve"> DECIDE:</w:t>
      </w:r>
    </w:p>
    <w:p w:rsidR="00047ABF" w:rsidRPr="00482F95" w:rsidRDefault="00047ABF" w:rsidP="00047ABF">
      <w:pPr>
        <w:jc w:val="both"/>
        <w:rPr>
          <w:rFonts w:eastAsia="Calibri"/>
          <w:szCs w:val="24"/>
          <w:lang w:val="ro-RO" w:eastAsia="en-US"/>
        </w:rPr>
      </w:pPr>
    </w:p>
    <w:p w:rsidR="00047ABF" w:rsidRPr="00482F95" w:rsidRDefault="00047ABF" w:rsidP="00047ABF">
      <w:pPr>
        <w:rPr>
          <w:rFonts w:eastAsia="Calibri"/>
          <w:color w:val="FF0000"/>
          <w:szCs w:val="24"/>
          <w:lang w:val="ro-RO" w:eastAsia="en-US"/>
        </w:rPr>
      </w:pPr>
      <w:r w:rsidRPr="00482F95">
        <w:rPr>
          <w:rFonts w:eastAsia="Calibri"/>
          <w:szCs w:val="24"/>
          <w:lang w:val="ro-RO" w:eastAsia="en-US"/>
        </w:rPr>
        <w:t xml:space="preserve">  1. Se   acordă pe</w:t>
      </w:r>
      <w:r>
        <w:rPr>
          <w:rFonts w:eastAsia="Calibri"/>
          <w:szCs w:val="24"/>
          <w:lang w:val="ro-RO" w:eastAsia="en-US"/>
        </w:rPr>
        <w:t>ntru anul  2026</w:t>
      </w:r>
      <w:r w:rsidRPr="00482F95">
        <w:rPr>
          <w:rFonts w:eastAsia="Calibri"/>
          <w:szCs w:val="24"/>
          <w:lang w:val="ro-RO" w:eastAsia="en-US"/>
        </w:rPr>
        <w:t xml:space="preserve">  scutire de plata impozitului pe bunurile imobiliare cu destinație  locativă , unde  aceștia  şi-au înregistrat domiciliul (în lipsa domiciliului − reşedinţa),   precum şi pentru terenurile neevaluate de către organele cadastrale teritoriale care sunt ocupate de locuinţe ce constituie domiciliul persoanei (în lipsa domiciliului – reşedinţa), pentru loturile de pământ de pe lângă domiciliul persoanei (în lipsa domiciliului – reşedinţa)   în limită de  30 000  lei</w:t>
      </w:r>
      <w:r>
        <w:rPr>
          <w:rFonts w:eastAsia="Calibri"/>
          <w:szCs w:val="24"/>
          <w:lang w:val="ro-RO" w:eastAsia="en-US"/>
        </w:rPr>
        <w:t xml:space="preserve">, </w:t>
      </w:r>
      <w:r w:rsidRPr="00482F95">
        <w:rPr>
          <w:rFonts w:eastAsia="Calibri"/>
          <w:szCs w:val="24"/>
          <w:lang w:val="ro-RO" w:eastAsia="en-US"/>
        </w:rPr>
        <w:t xml:space="preserve">categoriilor  de persoane  indicate  la art. 283  alin. (1) lit.h) –I )  din  Codul  Fiscal.  </w:t>
      </w:r>
    </w:p>
    <w:p w:rsidR="00047ABF" w:rsidRDefault="00047ABF" w:rsidP="00047ABF">
      <w:pPr>
        <w:rPr>
          <w:rFonts w:eastAsia="Calibri"/>
          <w:szCs w:val="24"/>
          <w:lang w:val="ro-RO" w:eastAsia="en-US"/>
        </w:rPr>
      </w:pPr>
      <w:r w:rsidRPr="00482F95">
        <w:rPr>
          <w:rFonts w:eastAsia="Calibri"/>
          <w:szCs w:val="24"/>
          <w:lang w:val="ro-RO" w:eastAsia="en-US"/>
        </w:rPr>
        <w:t>2. Executarea  prezentei decizii se pune  în s</w:t>
      </w:r>
      <w:r>
        <w:rPr>
          <w:rFonts w:eastAsia="Calibri"/>
          <w:szCs w:val="24"/>
          <w:lang w:val="ro-RO" w:eastAsia="en-US"/>
        </w:rPr>
        <w:t>arcina  dnei  Liudmila Dovgani</w:t>
      </w:r>
      <w:r w:rsidRPr="00482F95">
        <w:rPr>
          <w:rFonts w:eastAsia="Calibri"/>
          <w:szCs w:val="24"/>
          <w:lang w:val="ro-RO" w:eastAsia="en-US"/>
        </w:rPr>
        <w:t>, specialist al primăriei.</w:t>
      </w:r>
    </w:p>
    <w:p w:rsidR="00047ABF" w:rsidRPr="002F2FC7" w:rsidRDefault="00047ABF" w:rsidP="00047ABF">
      <w:pPr>
        <w:rPr>
          <w:rFonts w:eastAsia="Calibri"/>
          <w:szCs w:val="24"/>
          <w:lang w:val="ro-RO" w:eastAsia="en-US"/>
        </w:rPr>
      </w:pPr>
      <w:r>
        <w:rPr>
          <w:rFonts w:eastAsia="Calibri"/>
          <w:szCs w:val="24"/>
          <w:lang w:val="ro-RO" w:eastAsia="en-US"/>
        </w:rPr>
        <w:t>3.</w:t>
      </w:r>
      <w:r w:rsidRPr="002F2FC7">
        <w:rPr>
          <w:rFonts w:eastAsia="Calibri"/>
          <w:szCs w:val="24"/>
          <w:lang w:val="ro-RO" w:eastAsia="en-US"/>
        </w:rPr>
        <w:t>Prezenta decizie intră în vigoare la data includerii în Registrul de Stat al actelor locale.</w:t>
      </w:r>
    </w:p>
    <w:p w:rsidR="00047ABF" w:rsidRPr="00482F95" w:rsidRDefault="00047ABF" w:rsidP="00047ABF">
      <w:pPr>
        <w:rPr>
          <w:rFonts w:eastAsia="Calibri"/>
          <w:szCs w:val="24"/>
          <w:lang w:val="ro-RO" w:eastAsia="en-US"/>
        </w:rPr>
      </w:pPr>
      <w:r>
        <w:rPr>
          <w:rFonts w:eastAsia="Calibri"/>
          <w:szCs w:val="24"/>
          <w:lang w:val="ro-RO" w:eastAsia="en-US"/>
        </w:rPr>
        <w:t>4.</w:t>
      </w:r>
      <w:r w:rsidRPr="002F2FC7">
        <w:rPr>
          <w:rFonts w:eastAsia="Calibri"/>
          <w:szCs w:val="24"/>
          <w:lang w:val="ro-RO" w:eastAsia="en-US"/>
        </w:rPr>
        <w:t>Prezenta decizie   poate fi contestată la Judecătoria Edineț (sediul Ocnița, str. Burebista, nr.47)  în termen de 30 de zile de la data aducerii la cunoștință.</w:t>
      </w:r>
    </w:p>
    <w:p w:rsidR="005352EB" w:rsidRDefault="005352EB" w:rsidP="005352EB">
      <w:pPr>
        <w:ind w:left="-142"/>
        <w:jc w:val="right"/>
        <w:rPr>
          <w:rFonts w:eastAsia="Calibri"/>
          <w:szCs w:val="24"/>
          <w:lang w:val="ro-MD" w:eastAsia="en-US"/>
        </w:rPr>
      </w:pPr>
      <w:r>
        <w:rPr>
          <w:rFonts w:eastAsia="Calibri"/>
          <w:szCs w:val="24"/>
          <w:lang w:val="ro-MD" w:eastAsia="en-US"/>
        </w:rPr>
        <w:t xml:space="preserve">   </w:t>
      </w:r>
    </w:p>
    <w:p w:rsidR="008D1565" w:rsidRPr="00C26774" w:rsidRDefault="00047ABF" w:rsidP="004B4ECC">
      <w:pPr>
        <w:rPr>
          <w:rFonts w:eastAsia="Calibri"/>
          <w:szCs w:val="24"/>
          <w:lang w:val="ro-RO" w:eastAsia="en-US"/>
        </w:rPr>
      </w:pPr>
      <w:r>
        <w:rPr>
          <w:rFonts w:eastAsia="Calibri"/>
          <w:szCs w:val="24"/>
          <w:lang w:val="ro-RO" w:eastAsia="en-US"/>
        </w:rPr>
        <w:t xml:space="preserve"> </w:t>
      </w:r>
    </w:p>
    <w:p w:rsidR="008D1565" w:rsidRDefault="008D1565" w:rsidP="008D1565">
      <w:pPr>
        <w:rPr>
          <w:rFonts w:eastAsia="Calibri"/>
          <w:szCs w:val="24"/>
          <w:lang w:val="en-US" w:eastAsia="en-US"/>
        </w:rPr>
      </w:pPr>
    </w:p>
    <w:p w:rsidR="008D1565" w:rsidRPr="00ED0449" w:rsidRDefault="008D1565" w:rsidP="008D1565">
      <w:pPr>
        <w:rPr>
          <w:sz w:val="26"/>
          <w:szCs w:val="26"/>
          <w:lang w:val="ro-RO"/>
        </w:rPr>
      </w:pPr>
    </w:p>
    <w:p w:rsidR="008D1565" w:rsidRPr="00ED0449" w:rsidRDefault="008D1565" w:rsidP="008D1565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Preşedintele şedinţei consiliului orăşenesc  </w:t>
      </w:r>
      <w:r w:rsidRPr="00ED0449">
        <w:rPr>
          <w:rFonts w:eastAsia="Calibri"/>
          <w:b/>
          <w:szCs w:val="24"/>
          <w:lang w:val="en-US" w:eastAsia="en-US"/>
        </w:rPr>
        <w:t xml:space="preserve">                                                                                                  </w:t>
      </w:r>
    </w:p>
    <w:p w:rsidR="008D1565" w:rsidRPr="00ED0449" w:rsidRDefault="008D1565" w:rsidP="008D1565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                           </w:t>
      </w:r>
    </w:p>
    <w:p w:rsidR="008D1565" w:rsidRPr="00ED0449" w:rsidRDefault="008D1565" w:rsidP="008D1565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         </w:t>
      </w:r>
    </w:p>
    <w:p w:rsidR="008D1565" w:rsidRPr="00ED0449" w:rsidRDefault="008D1565" w:rsidP="008D1565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>Secretara Consiliului orășenesc                                                           Mariana Scutelnic</w:t>
      </w:r>
    </w:p>
    <w:p w:rsidR="00E50F1F" w:rsidRPr="005352EB" w:rsidRDefault="004B4ECC" w:rsidP="00E50F1F">
      <w:pPr>
        <w:spacing w:after="160" w:line="259" w:lineRule="auto"/>
        <w:rPr>
          <w:rFonts w:asciiTheme="minorHAnsi" w:eastAsiaTheme="minorHAnsi" w:hAnsiTheme="minorHAnsi" w:cstheme="minorBidi"/>
          <w:sz w:val="20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</w:p>
    <w:p w:rsidR="00E50F1F" w:rsidRDefault="00E50F1F">
      <w:pPr>
        <w:rPr>
          <w:lang w:val="en-US"/>
        </w:rPr>
      </w:pPr>
    </w:p>
    <w:p w:rsidR="00792158" w:rsidRDefault="00792158">
      <w:pPr>
        <w:rPr>
          <w:lang w:val="en-US"/>
        </w:rPr>
      </w:pPr>
    </w:p>
    <w:p w:rsidR="00792158" w:rsidRDefault="00792158">
      <w:pPr>
        <w:rPr>
          <w:lang w:val="en-US"/>
        </w:rPr>
      </w:pPr>
    </w:p>
    <w:p w:rsidR="00792158" w:rsidRDefault="00792158">
      <w:pPr>
        <w:rPr>
          <w:lang w:val="en-US"/>
        </w:rPr>
      </w:pPr>
    </w:p>
    <w:p w:rsidR="00792158" w:rsidRDefault="00792158">
      <w:pPr>
        <w:rPr>
          <w:lang w:val="en-US"/>
        </w:rPr>
      </w:pPr>
    </w:p>
    <w:p w:rsidR="00792158" w:rsidRDefault="00792158">
      <w:pPr>
        <w:rPr>
          <w:lang w:val="en-US"/>
        </w:rPr>
      </w:pPr>
    </w:p>
    <w:p w:rsidR="00792158" w:rsidRDefault="00792158">
      <w:pPr>
        <w:rPr>
          <w:lang w:val="en-US"/>
        </w:rPr>
      </w:pPr>
    </w:p>
    <w:p w:rsidR="00792158" w:rsidRDefault="000E191F" w:rsidP="00792158">
      <w:pPr>
        <w:rPr>
          <w:rFonts w:asciiTheme="minorHAnsi" w:eastAsiaTheme="minorHAnsi" w:hAnsiTheme="minorHAnsi" w:cstheme="minorBidi"/>
          <w:noProof/>
          <w:sz w:val="22"/>
          <w:szCs w:val="22"/>
          <w:lang w:val="en-US" w:eastAsia="en-US"/>
        </w:rPr>
      </w:pPr>
      <w:r>
        <w:rPr>
          <w:lang w:val="en-US"/>
        </w:rPr>
        <w:t xml:space="preserve"> </w:t>
      </w:r>
    </w:p>
    <w:p w:rsidR="00792158" w:rsidRPr="008D1565" w:rsidRDefault="00792158">
      <w:pPr>
        <w:rPr>
          <w:lang w:val="en-US"/>
        </w:rPr>
      </w:pPr>
    </w:p>
    <w:sectPr w:rsidR="00792158" w:rsidRPr="008D1565" w:rsidSect="008D1565">
      <w:pgSz w:w="11906" w:h="16838"/>
      <w:pgMar w:top="0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A6A58"/>
    <w:multiLevelType w:val="hybridMultilevel"/>
    <w:tmpl w:val="ABAA0B94"/>
    <w:lvl w:ilvl="0" w:tplc="92F65C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E455F"/>
    <w:multiLevelType w:val="multilevel"/>
    <w:tmpl w:val="2B42C6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7008C3"/>
    <w:multiLevelType w:val="hybridMultilevel"/>
    <w:tmpl w:val="C1F2F0BC"/>
    <w:lvl w:ilvl="0" w:tplc="B6D80C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1105C"/>
    <w:multiLevelType w:val="hybridMultilevel"/>
    <w:tmpl w:val="ED2662E2"/>
    <w:lvl w:ilvl="0" w:tplc="FCE213C6">
      <w:start w:val="1"/>
      <w:numFmt w:val="decimal"/>
      <w:suff w:val="space"/>
      <w:lvlText w:val="%1."/>
      <w:lvlJc w:val="left"/>
      <w:pPr>
        <w:ind w:left="1778" w:hanging="360"/>
      </w:pPr>
      <w:rPr>
        <w:i w:val="0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2498" w:hanging="360"/>
      </w:pPr>
    </w:lvl>
    <w:lvl w:ilvl="2" w:tplc="0418001B">
      <w:start w:val="1"/>
      <w:numFmt w:val="lowerRoman"/>
      <w:lvlText w:val="%3."/>
      <w:lvlJc w:val="right"/>
      <w:pPr>
        <w:ind w:left="3218" w:hanging="180"/>
      </w:pPr>
    </w:lvl>
    <w:lvl w:ilvl="3" w:tplc="0418000F">
      <w:start w:val="1"/>
      <w:numFmt w:val="decimal"/>
      <w:lvlText w:val="%4."/>
      <w:lvlJc w:val="left"/>
      <w:pPr>
        <w:ind w:left="3938" w:hanging="360"/>
      </w:pPr>
    </w:lvl>
    <w:lvl w:ilvl="4" w:tplc="04180019">
      <w:start w:val="1"/>
      <w:numFmt w:val="lowerLetter"/>
      <w:lvlText w:val="%5."/>
      <w:lvlJc w:val="left"/>
      <w:pPr>
        <w:ind w:left="4658" w:hanging="360"/>
      </w:pPr>
    </w:lvl>
    <w:lvl w:ilvl="5" w:tplc="0418001B">
      <w:start w:val="1"/>
      <w:numFmt w:val="lowerRoman"/>
      <w:lvlText w:val="%6."/>
      <w:lvlJc w:val="right"/>
      <w:pPr>
        <w:ind w:left="5378" w:hanging="180"/>
      </w:pPr>
    </w:lvl>
    <w:lvl w:ilvl="6" w:tplc="0418000F">
      <w:start w:val="1"/>
      <w:numFmt w:val="decimal"/>
      <w:lvlText w:val="%7."/>
      <w:lvlJc w:val="left"/>
      <w:pPr>
        <w:ind w:left="6098" w:hanging="360"/>
      </w:pPr>
    </w:lvl>
    <w:lvl w:ilvl="7" w:tplc="04180019">
      <w:start w:val="1"/>
      <w:numFmt w:val="lowerLetter"/>
      <w:lvlText w:val="%8."/>
      <w:lvlJc w:val="left"/>
      <w:pPr>
        <w:ind w:left="6818" w:hanging="360"/>
      </w:pPr>
    </w:lvl>
    <w:lvl w:ilvl="8" w:tplc="0418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F463405"/>
    <w:multiLevelType w:val="hybridMultilevel"/>
    <w:tmpl w:val="A4A60BCA"/>
    <w:lvl w:ilvl="0" w:tplc="6726A91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609E5C8A"/>
    <w:multiLevelType w:val="multilevel"/>
    <w:tmpl w:val="D780D6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9A79CC"/>
    <w:multiLevelType w:val="multilevel"/>
    <w:tmpl w:val="ADD417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516FDF"/>
    <w:multiLevelType w:val="multilevel"/>
    <w:tmpl w:val="00ECB11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8">
    <w:nsid w:val="74802E9D"/>
    <w:multiLevelType w:val="hybridMultilevel"/>
    <w:tmpl w:val="31A61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BA6"/>
    <w:rsid w:val="00047ABF"/>
    <w:rsid w:val="000E191F"/>
    <w:rsid w:val="004B4ECC"/>
    <w:rsid w:val="00507BA6"/>
    <w:rsid w:val="005352EB"/>
    <w:rsid w:val="006C1B62"/>
    <w:rsid w:val="00792158"/>
    <w:rsid w:val="008D1565"/>
    <w:rsid w:val="009A0DE6"/>
    <w:rsid w:val="00A469C5"/>
    <w:rsid w:val="00E5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64F7738-DE4C-4A46-9798-7B64D0B7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5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,References,ReferencesCxSpLast,lp1,Normal 2,Colorful List - Accent 12,Main numbered paragraph,Bullets,Source,Resume Title,Multilevel para_II,List Paragraph1"/>
    <w:basedOn w:val="a"/>
    <w:link w:val="a4"/>
    <w:uiPriority w:val="34"/>
    <w:qFormat/>
    <w:rsid w:val="008D1565"/>
    <w:pPr>
      <w:ind w:left="720"/>
      <w:contextualSpacing/>
    </w:pPr>
  </w:style>
  <w:style w:type="character" w:customStyle="1" w:styleId="a4">
    <w:name w:val="Абзац списка Знак"/>
    <w:aliases w:val="HotarirePunct1 Знак,References Знак,ReferencesCxSpLast Знак,lp1 Знак,Normal 2 Знак,Colorful List - Accent 12 Знак,Main numbered paragraph Знак,Bullets Знак,Source Знак,Resume Title Знак,Multilevel para_II Знак,List Paragraph1 Знак"/>
    <w:link w:val="a3"/>
    <w:uiPriority w:val="34"/>
    <w:rsid w:val="008D15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6"/>
    <w:uiPriority w:val="1"/>
    <w:locked/>
    <w:rsid w:val="005352EB"/>
    <w:rPr>
      <w:rFonts w:ascii="Times New Roman" w:eastAsia="Calibri" w:hAnsi="Times New Roman" w:cs="Times New Roman"/>
      <w:sz w:val="24"/>
      <w:szCs w:val="24"/>
      <w:lang w:val="ro-RO"/>
    </w:rPr>
  </w:style>
  <w:style w:type="paragraph" w:styleId="a6">
    <w:name w:val="No Spacing"/>
    <w:link w:val="a5"/>
    <w:uiPriority w:val="1"/>
    <w:qFormat/>
    <w:rsid w:val="005352E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1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2025-03-28T08:14:00Z</dcterms:created>
  <dcterms:modified xsi:type="dcterms:W3CDTF">2025-11-21T06:49:00Z</dcterms:modified>
</cp:coreProperties>
</file>