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E7" w:rsidRPr="00ED0449" w:rsidRDefault="009E6934" w:rsidP="006929E7">
      <w:pPr>
        <w:rPr>
          <w:szCs w:val="24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3.55pt;margin-top:-21.05pt;width:130.8pt;height:142.55pt;z-index:251659264">
            <v:imagedata r:id="rId5" o:title=""/>
          </v:shape>
          <o:OLEObject Type="Embed" ProgID="Unknown" ShapeID="_x0000_s1026" DrawAspect="Content" ObjectID="_1825219993" r:id="rId6"/>
        </w:object>
      </w:r>
      <w:r w:rsidR="006929E7" w:rsidRPr="00ED0449">
        <w:rPr>
          <w:lang w:val="ro-MD"/>
        </w:rPr>
        <w:t xml:space="preserve">  </w:t>
      </w:r>
    </w:p>
    <w:p w:rsidR="006929E7" w:rsidRPr="00ED0449" w:rsidRDefault="006929E7" w:rsidP="006929E7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6929E7" w:rsidRPr="00ED0449" w:rsidRDefault="006929E7" w:rsidP="006929E7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6929E7" w:rsidRPr="00ED0449" w:rsidRDefault="006929E7" w:rsidP="006929E7">
      <w:pPr>
        <w:rPr>
          <w:rFonts w:eastAsia="Calibri"/>
          <w:b/>
          <w:szCs w:val="22"/>
          <w:lang w:val="ro-MD"/>
        </w:rPr>
      </w:pPr>
    </w:p>
    <w:p w:rsidR="006929E7" w:rsidRPr="00ED0449" w:rsidRDefault="006929E7" w:rsidP="006929E7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6929E7" w:rsidRPr="00ED0449" w:rsidRDefault="006929E7" w:rsidP="006929E7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6929E7" w:rsidRPr="00ED0449" w:rsidRDefault="006929E7" w:rsidP="006929E7">
      <w:pPr>
        <w:rPr>
          <w:rFonts w:eastAsia="Calibri"/>
          <w:szCs w:val="22"/>
          <w:lang w:val="ro-MD"/>
        </w:rPr>
      </w:pPr>
    </w:p>
    <w:p w:rsidR="006929E7" w:rsidRPr="0031085B" w:rsidRDefault="006929E7" w:rsidP="006929E7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31085B">
        <w:rPr>
          <w:b/>
          <w:u w:val="single"/>
          <w:lang w:val="ro-MD"/>
        </w:rPr>
        <w:t>PROIECT</w:t>
      </w:r>
    </w:p>
    <w:p w:rsidR="006929E7" w:rsidRPr="00ED0449" w:rsidRDefault="006929E7" w:rsidP="006929E7">
      <w:pPr>
        <w:rPr>
          <w:rFonts w:eastAsia="Calibri"/>
          <w:szCs w:val="22"/>
          <w:lang w:val="ro-MD"/>
        </w:rPr>
      </w:pPr>
    </w:p>
    <w:p w:rsidR="006929E7" w:rsidRDefault="006929E7" w:rsidP="009E6934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7F2C57" w:rsidRPr="00ED0449" w:rsidRDefault="007F2C57" w:rsidP="006929E7">
      <w:pPr>
        <w:jc w:val="center"/>
        <w:rPr>
          <w:rFonts w:eastAsia="Calibri"/>
          <w:b/>
          <w:szCs w:val="22"/>
          <w:lang w:val="ro-MD"/>
        </w:rPr>
      </w:pPr>
    </w:p>
    <w:p w:rsidR="006929E7" w:rsidRDefault="009E6934" w:rsidP="006929E7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09 </w:t>
      </w:r>
      <w:r w:rsidR="004B44A0">
        <w:rPr>
          <w:rFonts w:eastAsia="Calibri"/>
          <w:b/>
          <w:szCs w:val="22"/>
          <w:lang w:val="ro-MD"/>
        </w:rPr>
        <w:t xml:space="preserve">decembrie </w:t>
      </w:r>
      <w:r w:rsidR="006929E7">
        <w:rPr>
          <w:rFonts w:eastAsia="Calibri"/>
          <w:b/>
          <w:szCs w:val="22"/>
          <w:lang w:val="ro-MD"/>
        </w:rPr>
        <w:t xml:space="preserve"> </w:t>
      </w:r>
      <w:r w:rsidR="006929E7" w:rsidRPr="00ED0449">
        <w:rPr>
          <w:rFonts w:eastAsia="Calibri"/>
          <w:b/>
          <w:szCs w:val="22"/>
          <w:lang w:val="ro-MD"/>
        </w:rPr>
        <w:t xml:space="preserve"> </w:t>
      </w:r>
      <w:r w:rsidR="006929E7">
        <w:rPr>
          <w:rFonts w:eastAsia="Calibri"/>
          <w:b/>
          <w:szCs w:val="22"/>
          <w:lang w:val="ro-MD"/>
        </w:rPr>
        <w:t>2025</w:t>
      </w:r>
      <w:r w:rsidR="006929E7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6929E7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</w:t>
      </w:r>
      <w:r w:rsidR="006929E7">
        <w:rPr>
          <w:rFonts w:eastAsia="Calibri"/>
          <w:b/>
          <w:szCs w:val="22"/>
          <w:lang w:val="ro-MD"/>
        </w:rPr>
        <w:t xml:space="preserve">  </w:t>
      </w:r>
      <w:r w:rsidR="006929E7" w:rsidRPr="00ED0449">
        <w:rPr>
          <w:rFonts w:eastAsia="Calibri"/>
          <w:b/>
          <w:szCs w:val="22"/>
          <w:lang w:val="ro-MD"/>
        </w:rPr>
        <w:t xml:space="preserve">   </w:t>
      </w:r>
      <w:r w:rsidR="004B44A0">
        <w:rPr>
          <w:rFonts w:eastAsia="Calibri"/>
          <w:b/>
          <w:szCs w:val="22"/>
          <w:lang w:val="ro-MD"/>
        </w:rPr>
        <w:t xml:space="preserve">                          nr. 10</w:t>
      </w:r>
      <w:r w:rsidR="006929E7" w:rsidRPr="00ED0449">
        <w:rPr>
          <w:rFonts w:eastAsia="Calibri"/>
          <w:b/>
          <w:szCs w:val="22"/>
          <w:lang w:val="ro-MD"/>
        </w:rPr>
        <w:t>/</w:t>
      </w:r>
      <w:r w:rsidR="006929E7">
        <w:rPr>
          <w:rFonts w:eastAsia="Calibri"/>
          <w:b/>
          <w:szCs w:val="22"/>
          <w:lang w:val="ro-MD"/>
        </w:rPr>
        <w:t>2</w:t>
      </w:r>
    </w:p>
    <w:p w:rsidR="006929E7" w:rsidRDefault="006929E7" w:rsidP="006929E7">
      <w:pPr>
        <w:jc w:val="center"/>
        <w:rPr>
          <w:rFonts w:eastAsia="Calibri"/>
          <w:b/>
          <w:szCs w:val="22"/>
          <w:lang w:val="ro-MD"/>
        </w:rPr>
      </w:pPr>
    </w:p>
    <w:p w:rsidR="009E6934" w:rsidRDefault="009E6934" w:rsidP="009E6934">
      <w:pPr>
        <w:rPr>
          <w:rFonts w:eastAsia="Calibri"/>
          <w:b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</w:t>
      </w:r>
      <w:r w:rsidRPr="0067448E">
        <w:rPr>
          <w:rFonts w:eastAsia="Calibri"/>
          <w:b/>
          <w:szCs w:val="24"/>
          <w:lang w:val="ro-RO" w:eastAsia="en-US"/>
        </w:rPr>
        <w:t xml:space="preserve"> Cu privire la stabilirea impozitelor locale şi cotelor aferente</w:t>
      </w:r>
      <w:r w:rsidRPr="0067448E">
        <w:rPr>
          <w:rFonts w:eastAsia="Calibri"/>
          <w:b/>
          <w:szCs w:val="24"/>
          <w:u w:val="single"/>
          <w:lang w:val="ro-RO" w:eastAsia="en-US"/>
        </w:rPr>
        <w:t xml:space="preserve">    </w:t>
      </w:r>
    </w:p>
    <w:p w:rsidR="009E6934" w:rsidRPr="009E6934" w:rsidRDefault="009E6934" w:rsidP="009E6934">
      <w:pPr>
        <w:rPr>
          <w:rFonts w:eastAsia="Calibri"/>
          <w:b/>
          <w:szCs w:val="24"/>
          <w:lang w:val="ro-RO" w:eastAsia="en-US"/>
        </w:rPr>
      </w:pPr>
      <w:r w:rsidRPr="0067448E">
        <w:rPr>
          <w:rFonts w:eastAsia="Calibri"/>
          <w:b/>
          <w:szCs w:val="24"/>
          <w:lang w:val="ro-RO" w:eastAsia="en-US"/>
        </w:rPr>
        <w:t xml:space="preserve"> </w:t>
      </w:r>
      <w:r w:rsidRPr="0067448E">
        <w:rPr>
          <w:rFonts w:eastAsia="Calibri"/>
          <w:b/>
          <w:szCs w:val="24"/>
          <w:u w:val="single"/>
          <w:lang w:val="ro-RO" w:eastAsia="en-US"/>
        </w:rPr>
        <w:t xml:space="preserve"> acestora  pe teritoriul administrat de </w:t>
      </w:r>
      <w:r>
        <w:rPr>
          <w:rFonts w:eastAsia="Calibri"/>
          <w:b/>
          <w:szCs w:val="24"/>
          <w:u w:val="single"/>
          <w:lang w:val="ro-RO" w:eastAsia="en-US"/>
        </w:rPr>
        <w:t>primăria or. Ocniţa pe anul 2026</w:t>
      </w:r>
      <w:r w:rsidRPr="0067448E">
        <w:rPr>
          <w:rFonts w:eastAsia="Calibri"/>
          <w:b/>
          <w:szCs w:val="24"/>
          <w:u w:val="single"/>
          <w:lang w:val="ro-RO" w:eastAsia="en-US"/>
        </w:rPr>
        <w:t xml:space="preserve">                                                        </w:t>
      </w:r>
    </w:p>
    <w:p w:rsidR="009E6934" w:rsidRPr="009E6934" w:rsidRDefault="009E6934" w:rsidP="009E6934">
      <w:pPr>
        <w:jc w:val="right"/>
        <w:rPr>
          <w:rFonts w:eastAsia="Calibri"/>
          <w:color w:val="C00000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 </w:t>
      </w:r>
    </w:p>
    <w:p w:rsidR="009E6934" w:rsidRDefault="009E6934" w:rsidP="009E6934">
      <w:pPr>
        <w:pStyle w:val="a4"/>
        <w:rPr>
          <w:lang w:val="en-US"/>
        </w:rPr>
      </w:pPr>
      <w:r w:rsidRPr="0067448E">
        <w:t xml:space="preserve">       În scopul asigurării părţii de venit a bugetului unităţii administrativ –teritoriale , în baza prevederilor Codului fiscal nr. 1163-XII din 24 aprilie 1997 , Legii RM nr.1056-XIV din 16.06.2000   Pentru punerea în aplicare a Titlului VI al Codului  fiscal, Legii RM nr.397 din 16.10.2003 Privind finanţele  publice locale, Legii RM nr.436-XVI din 28.12.2006  Privind administraţia publică locală, 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orășenesc</w:t>
      </w:r>
      <w:proofErr w:type="spellEnd"/>
      <w:r>
        <w:rPr>
          <w:lang w:val="en-US"/>
        </w:rPr>
        <w:t xml:space="preserve"> </w:t>
      </w:r>
    </w:p>
    <w:p w:rsidR="009E6934" w:rsidRDefault="009E6934" w:rsidP="009E6934">
      <w:pPr>
        <w:pStyle w:val="a4"/>
        <w:rPr>
          <w:lang w:val="en-US"/>
        </w:rPr>
      </w:pPr>
    </w:p>
    <w:p w:rsidR="009E6934" w:rsidRDefault="009E6934" w:rsidP="009E6934">
      <w:pPr>
        <w:pStyle w:val="a4"/>
        <w:jc w:val="center"/>
        <w:rPr>
          <w:b/>
          <w:lang w:val="ro-MD"/>
        </w:rPr>
      </w:pPr>
      <w:r>
        <w:rPr>
          <w:b/>
          <w:lang w:val="ro-MD"/>
        </w:rPr>
        <w:t xml:space="preserve"> DECIDE:</w:t>
      </w:r>
    </w:p>
    <w:p w:rsidR="009E6934" w:rsidRPr="0067448E" w:rsidRDefault="009E6934" w:rsidP="009E6934">
      <w:pPr>
        <w:rPr>
          <w:b/>
          <w:szCs w:val="24"/>
          <w:lang w:val="en-US"/>
        </w:rPr>
      </w:pPr>
    </w:p>
    <w:p w:rsidR="009E6934" w:rsidRPr="0067448E" w:rsidRDefault="009E6934" w:rsidP="009E6934">
      <w:pPr>
        <w:rPr>
          <w:szCs w:val="24"/>
          <w:lang w:val="en-US"/>
        </w:rPr>
      </w:pPr>
      <w:r w:rsidRPr="0067448E">
        <w:rPr>
          <w:szCs w:val="24"/>
          <w:lang w:val="en-US"/>
        </w:rPr>
        <w:t xml:space="preserve">  </w:t>
      </w:r>
      <w:proofErr w:type="gramStart"/>
      <w:r w:rsidRPr="0067448E">
        <w:rPr>
          <w:szCs w:val="24"/>
          <w:lang w:val="en-US"/>
        </w:rPr>
        <w:t>1.Se</w:t>
      </w:r>
      <w:proofErr w:type="gramEnd"/>
      <w:r w:rsidRPr="0067448E">
        <w:rPr>
          <w:szCs w:val="24"/>
          <w:lang w:val="en-US"/>
        </w:rPr>
        <w:t xml:space="preserve"> </w:t>
      </w:r>
      <w:proofErr w:type="spellStart"/>
      <w:r w:rsidRPr="0067448E">
        <w:rPr>
          <w:szCs w:val="24"/>
          <w:lang w:val="en-US"/>
        </w:rPr>
        <w:t>stabileşte</w:t>
      </w:r>
      <w:proofErr w:type="spellEnd"/>
      <w:r w:rsidRPr="0067448E">
        <w:rPr>
          <w:szCs w:val="24"/>
          <w:lang w:val="en-US"/>
        </w:rPr>
        <w:t xml:space="preserve"> pe </w:t>
      </w:r>
      <w:proofErr w:type="spellStart"/>
      <w:r w:rsidRPr="0067448E">
        <w:rPr>
          <w:szCs w:val="24"/>
          <w:lang w:val="en-US"/>
        </w:rPr>
        <w:t>teritoriul</w:t>
      </w:r>
      <w:proofErr w:type="spellEnd"/>
      <w:r w:rsidRPr="0067448E">
        <w:rPr>
          <w:szCs w:val="24"/>
          <w:lang w:val="en-US"/>
        </w:rPr>
        <w:t xml:space="preserve"> </w:t>
      </w:r>
      <w:proofErr w:type="spellStart"/>
      <w:r w:rsidRPr="0067448E">
        <w:rPr>
          <w:szCs w:val="24"/>
          <w:lang w:val="en-US"/>
        </w:rPr>
        <w:t>administrat</w:t>
      </w:r>
      <w:proofErr w:type="spellEnd"/>
      <w:r w:rsidRPr="0067448E">
        <w:rPr>
          <w:szCs w:val="24"/>
          <w:lang w:val="en-US"/>
        </w:rPr>
        <w:t xml:space="preserve"> de </w:t>
      </w:r>
      <w:proofErr w:type="spellStart"/>
      <w:r w:rsidRPr="0067448E">
        <w:rPr>
          <w:szCs w:val="24"/>
          <w:lang w:val="en-US"/>
        </w:rPr>
        <w:t>primăria</w:t>
      </w:r>
      <w:proofErr w:type="spellEnd"/>
      <w:r w:rsidRPr="0067448E">
        <w:rPr>
          <w:szCs w:val="24"/>
          <w:lang w:val="en-US"/>
        </w:rPr>
        <w:t xml:space="preserve"> or. </w:t>
      </w:r>
      <w:proofErr w:type="spellStart"/>
      <w:proofErr w:type="gramStart"/>
      <w:r w:rsidRPr="0067448E">
        <w:rPr>
          <w:szCs w:val="24"/>
          <w:lang w:val="en-US"/>
        </w:rPr>
        <w:t>Ocniţa</w:t>
      </w:r>
      <w:proofErr w:type="spellEnd"/>
      <w:r w:rsidRPr="0067448E">
        <w:rPr>
          <w:szCs w:val="24"/>
          <w:lang w:val="en-US"/>
        </w:rPr>
        <w:t xml:space="preserve">  </w:t>
      </w:r>
      <w:proofErr w:type="spellStart"/>
      <w:r w:rsidRPr="0067448E">
        <w:rPr>
          <w:szCs w:val="24"/>
          <w:lang w:val="en-US"/>
        </w:rPr>
        <w:t>pentru</w:t>
      </w:r>
      <w:proofErr w:type="spellEnd"/>
      <w:proofErr w:type="gramEnd"/>
      <w:r w:rsidRPr="0067448E">
        <w:rPr>
          <w:szCs w:val="24"/>
          <w:lang w:val="en-US"/>
        </w:rPr>
        <w:t xml:space="preserve"> </w:t>
      </w:r>
      <w:proofErr w:type="spellStart"/>
      <w:r w:rsidRPr="0067448E">
        <w:rPr>
          <w:szCs w:val="24"/>
          <w:lang w:val="en-US"/>
        </w:rPr>
        <w:t>anul</w:t>
      </w:r>
      <w:proofErr w:type="spellEnd"/>
      <w:r w:rsidRPr="0067448E">
        <w:rPr>
          <w:szCs w:val="24"/>
          <w:lang w:val="en-US"/>
        </w:rPr>
        <w:t xml:space="preserve"> 2</w:t>
      </w:r>
      <w:r>
        <w:rPr>
          <w:szCs w:val="24"/>
          <w:lang w:val="en-US"/>
        </w:rPr>
        <w:t>026</w:t>
      </w:r>
      <w:r w:rsidRPr="0067448E">
        <w:rPr>
          <w:szCs w:val="24"/>
          <w:lang w:val="en-US"/>
        </w:rPr>
        <w:t xml:space="preserve"> </w:t>
      </w:r>
      <w:proofErr w:type="spellStart"/>
      <w:r w:rsidRPr="0067448E">
        <w:rPr>
          <w:szCs w:val="24"/>
          <w:lang w:val="en-US"/>
        </w:rPr>
        <w:t>următoarele</w:t>
      </w:r>
      <w:proofErr w:type="spellEnd"/>
      <w:r w:rsidRPr="0067448E">
        <w:rPr>
          <w:szCs w:val="24"/>
          <w:lang w:val="en-US"/>
        </w:rPr>
        <w:t xml:space="preserve">  </w:t>
      </w:r>
      <w:proofErr w:type="spellStart"/>
      <w:r w:rsidRPr="0067448E">
        <w:rPr>
          <w:szCs w:val="24"/>
          <w:lang w:val="en-US"/>
        </w:rPr>
        <w:t>impozite</w:t>
      </w:r>
      <w:proofErr w:type="spellEnd"/>
      <w:r w:rsidRPr="0067448E">
        <w:rPr>
          <w:szCs w:val="24"/>
          <w:lang w:val="en-US"/>
        </w:rPr>
        <w:t xml:space="preserve"> locale </w:t>
      </w:r>
      <w:proofErr w:type="spellStart"/>
      <w:r w:rsidRPr="0067448E">
        <w:rPr>
          <w:szCs w:val="24"/>
          <w:lang w:val="en-US"/>
        </w:rPr>
        <w:t>şi</w:t>
      </w:r>
      <w:proofErr w:type="spellEnd"/>
      <w:r w:rsidRPr="0067448E">
        <w:rPr>
          <w:szCs w:val="24"/>
          <w:lang w:val="en-US"/>
        </w:rPr>
        <w:t xml:space="preserve"> cote </w:t>
      </w:r>
      <w:proofErr w:type="spellStart"/>
      <w:r w:rsidRPr="0067448E">
        <w:rPr>
          <w:szCs w:val="24"/>
          <w:lang w:val="en-US"/>
        </w:rPr>
        <w:t>aferente</w:t>
      </w:r>
      <w:proofErr w:type="spellEnd"/>
      <w:r w:rsidRPr="0067448E">
        <w:rPr>
          <w:szCs w:val="24"/>
          <w:lang w:val="en-US"/>
        </w:rPr>
        <w:t xml:space="preserve"> </w:t>
      </w:r>
      <w:proofErr w:type="spellStart"/>
      <w:r w:rsidRPr="0067448E">
        <w:rPr>
          <w:szCs w:val="24"/>
          <w:lang w:val="en-US"/>
        </w:rPr>
        <w:t>acestora</w:t>
      </w:r>
      <w:proofErr w:type="spellEnd"/>
      <w:r w:rsidRPr="0067448E">
        <w:rPr>
          <w:szCs w:val="24"/>
          <w:lang w:val="en-US"/>
        </w:rPr>
        <w:t>:</w:t>
      </w:r>
    </w:p>
    <w:p w:rsidR="009E6934" w:rsidRPr="0067448E" w:rsidRDefault="009E6934" w:rsidP="009E6934">
      <w:pPr>
        <w:rPr>
          <w:szCs w:val="24"/>
          <w:lang w:val="en-US"/>
        </w:rPr>
      </w:pPr>
    </w:p>
    <w:p w:rsidR="009E6934" w:rsidRPr="0067448E" w:rsidRDefault="009E6934" w:rsidP="009E6934">
      <w:pPr>
        <w:jc w:val="center"/>
        <w:rPr>
          <w:b/>
          <w:szCs w:val="24"/>
          <w:lang w:val="en-US"/>
        </w:rPr>
      </w:pPr>
      <w:proofErr w:type="spellStart"/>
      <w:r w:rsidRPr="0067448E">
        <w:rPr>
          <w:b/>
          <w:szCs w:val="24"/>
          <w:lang w:val="en-US"/>
        </w:rPr>
        <w:t>Cotele</w:t>
      </w:r>
      <w:proofErr w:type="spellEnd"/>
      <w:r w:rsidRPr="0067448E">
        <w:rPr>
          <w:b/>
          <w:szCs w:val="24"/>
          <w:lang w:val="en-US"/>
        </w:rPr>
        <w:t xml:space="preserve"> concrete ale </w:t>
      </w:r>
      <w:proofErr w:type="spellStart"/>
      <w:r w:rsidRPr="0067448E">
        <w:rPr>
          <w:b/>
          <w:szCs w:val="24"/>
          <w:lang w:val="en-US"/>
        </w:rPr>
        <w:t>impozitului</w:t>
      </w:r>
      <w:proofErr w:type="spellEnd"/>
      <w:r w:rsidRPr="0067448E">
        <w:rPr>
          <w:b/>
          <w:szCs w:val="24"/>
          <w:lang w:val="en-US"/>
        </w:rPr>
        <w:t xml:space="preserve"> pe </w:t>
      </w:r>
      <w:proofErr w:type="spellStart"/>
      <w:r w:rsidRPr="0067448E">
        <w:rPr>
          <w:b/>
          <w:szCs w:val="24"/>
          <w:lang w:val="en-US"/>
        </w:rPr>
        <w:t>bunurile</w:t>
      </w:r>
      <w:proofErr w:type="spellEnd"/>
      <w:r w:rsidRPr="0067448E">
        <w:rPr>
          <w:b/>
          <w:szCs w:val="24"/>
          <w:lang w:val="en-US"/>
        </w:rPr>
        <w:t xml:space="preserve"> </w:t>
      </w:r>
      <w:proofErr w:type="spellStart"/>
      <w:proofErr w:type="gramStart"/>
      <w:r w:rsidRPr="0067448E">
        <w:rPr>
          <w:b/>
          <w:szCs w:val="24"/>
          <w:lang w:val="en-US"/>
        </w:rPr>
        <w:t>imobiliare</w:t>
      </w:r>
      <w:proofErr w:type="spellEnd"/>
      <w:r w:rsidRPr="0067448E">
        <w:rPr>
          <w:b/>
          <w:szCs w:val="24"/>
          <w:lang w:val="en-US"/>
        </w:rPr>
        <w:t xml:space="preserve"> ,</w:t>
      </w:r>
      <w:proofErr w:type="gramEnd"/>
      <w:r w:rsidRPr="0067448E">
        <w:rPr>
          <w:b/>
          <w:szCs w:val="24"/>
          <w:lang w:val="en-US"/>
        </w:rPr>
        <w:t xml:space="preserve"> </w:t>
      </w:r>
      <w:proofErr w:type="spellStart"/>
      <w:r w:rsidRPr="0067448E">
        <w:rPr>
          <w:b/>
          <w:szCs w:val="24"/>
          <w:lang w:val="en-US"/>
        </w:rPr>
        <w:t>aferente</w:t>
      </w:r>
      <w:proofErr w:type="spellEnd"/>
      <w:r w:rsidRPr="0067448E">
        <w:rPr>
          <w:b/>
          <w:szCs w:val="24"/>
          <w:lang w:val="en-US"/>
        </w:rPr>
        <w:t xml:space="preserve"> </w:t>
      </w:r>
      <w:proofErr w:type="spellStart"/>
      <w:r w:rsidRPr="0067448E">
        <w:rPr>
          <w:b/>
          <w:szCs w:val="24"/>
          <w:lang w:val="en-US"/>
        </w:rPr>
        <w:t>bunurilor</w:t>
      </w:r>
      <w:proofErr w:type="spellEnd"/>
      <w:r w:rsidRPr="0067448E">
        <w:rPr>
          <w:b/>
          <w:szCs w:val="24"/>
          <w:lang w:val="en-US"/>
        </w:rPr>
        <w:t xml:space="preserve"> </w:t>
      </w:r>
      <w:proofErr w:type="spellStart"/>
      <w:r w:rsidRPr="0067448E">
        <w:rPr>
          <w:b/>
          <w:szCs w:val="24"/>
          <w:lang w:val="en-US"/>
        </w:rPr>
        <w:t>imobiliare</w:t>
      </w:r>
      <w:proofErr w:type="spellEnd"/>
      <w:r w:rsidRPr="0067448E">
        <w:rPr>
          <w:b/>
          <w:szCs w:val="24"/>
          <w:lang w:val="en-US"/>
        </w:rPr>
        <w:t xml:space="preserve"> evaluate de </w:t>
      </w:r>
      <w:proofErr w:type="spellStart"/>
      <w:r w:rsidRPr="0067448E">
        <w:rPr>
          <w:b/>
          <w:szCs w:val="24"/>
          <w:lang w:val="en-US"/>
        </w:rPr>
        <w:t>către</w:t>
      </w:r>
      <w:proofErr w:type="spellEnd"/>
      <w:r w:rsidRPr="0067448E">
        <w:rPr>
          <w:b/>
          <w:szCs w:val="24"/>
          <w:lang w:val="en-US"/>
        </w:rPr>
        <w:t xml:space="preserve"> </w:t>
      </w:r>
      <w:proofErr w:type="spellStart"/>
      <w:r w:rsidRPr="0067448E">
        <w:rPr>
          <w:b/>
          <w:szCs w:val="24"/>
          <w:lang w:val="en-US"/>
        </w:rPr>
        <w:t>organul</w:t>
      </w:r>
      <w:proofErr w:type="spellEnd"/>
      <w:r w:rsidRPr="0067448E">
        <w:rPr>
          <w:b/>
          <w:szCs w:val="24"/>
          <w:lang w:val="en-US"/>
        </w:rPr>
        <w:t xml:space="preserve"> cadastral </w:t>
      </w:r>
      <w:proofErr w:type="spellStart"/>
      <w:r w:rsidRPr="0067448E">
        <w:rPr>
          <w:b/>
          <w:szCs w:val="24"/>
          <w:lang w:val="en-US"/>
        </w:rPr>
        <w:t>teritorial</w:t>
      </w:r>
      <w:proofErr w:type="spellEnd"/>
      <w:r w:rsidRPr="0067448E">
        <w:rPr>
          <w:b/>
          <w:szCs w:val="24"/>
          <w:lang w:val="en-US"/>
        </w:rPr>
        <w:t>:</w:t>
      </w:r>
    </w:p>
    <w:p w:rsidR="009E6934" w:rsidRPr="0067448E" w:rsidRDefault="009E6934" w:rsidP="009E6934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3"/>
        <w:gridCol w:w="4477"/>
      </w:tblGrid>
      <w:tr w:rsidR="009E6934" w:rsidRPr="0067448E" w:rsidTr="00692CFC">
        <w:trPr>
          <w:trHeight w:val="284"/>
        </w:trPr>
        <w:tc>
          <w:tcPr>
            <w:tcW w:w="4903" w:type="dxa"/>
          </w:tcPr>
          <w:p w:rsidR="009E6934" w:rsidRPr="0067448E" w:rsidRDefault="009E6934" w:rsidP="00692CFC">
            <w:pPr>
              <w:ind w:left="83" w:hanging="108"/>
              <w:jc w:val="both"/>
              <w:rPr>
                <w:szCs w:val="24"/>
              </w:rPr>
            </w:pPr>
            <w:proofErr w:type="spellStart"/>
            <w:r w:rsidRPr="0067448E">
              <w:rPr>
                <w:szCs w:val="24"/>
              </w:rPr>
              <w:t>Tipul</w:t>
            </w:r>
            <w:proofErr w:type="spellEnd"/>
            <w:r w:rsidRPr="0067448E">
              <w:rPr>
                <w:szCs w:val="24"/>
              </w:rPr>
              <w:t xml:space="preserve"> </w:t>
            </w:r>
            <w:proofErr w:type="spellStart"/>
            <w:r w:rsidRPr="0067448E">
              <w:rPr>
                <w:szCs w:val="24"/>
              </w:rPr>
              <w:t>obiectelor</w:t>
            </w:r>
            <w:proofErr w:type="spellEnd"/>
          </w:p>
        </w:tc>
        <w:tc>
          <w:tcPr>
            <w:tcW w:w="4536" w:type="dxa"/>
          </w:tcPr>
          <w:p w:rsidR="009E6934" w:rsidRPr="0067448E" w:rsidRDefault="009E6934" w:rsidP="00692CFC">
            <w:pPr>
              <w:ind w:left="83" w:hanging="108"/>
              <w:rPr>
                <w:b/>
                <w:szCs w:val="24"/>
              </w:rPr>
            </w:pPr>
            <w:proofErr w:type="spellStart"/>
            <w:r w:rsidRPr="0067448E">
              <w:rPr>
                <w:szCs w:val="24"/>
              </w:rPr>
              <w:t>Cotele</w:t>
            </w:r>
            <w:proofErr w:type="spellEnd"/>
            <w:r w:rsidRPr="0067448E">
              <w:rPr>
                <w:szCs w:val="24"/>
              </w:rPr>
              <w:t xml:space="preserve"> </w:t>
            </w:r>
            <w:proofErr w:type="spellStart"/>
            <w:r w:rsidRPr="0067448E">
              <w:rPr>
                <w:szCs w:val="24"/>
              </w:rPr>
              <w:t>concrete</w:t>
            </w:r>
            <w:proofErr w:type="spellEnd"/>
          </w:p>
        </w:tc>
      </w:tr>
      <w:tr w:rsidR="009E6934" w:rsidRPr="00E552CB" w:rsidTr="00692CFC">
        <w:trPr>
          <w:trHeight w:val="284"/>
        </w:trPr>
        <w:tc>
          <w:tcPr>
            <w:tcW w:w="4903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Bunuri imobiliare cu destinaţie locativă </w:t>
            </w: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( apartamente şi case de locuit individuale),  terenuri aferente acestor bunuri </w:t>
            </w:r>
          </w:p>
        </w:tc>
        <w:tc>
          <w:tcPr>
            <w:tcW w:w="4536" w:type="dxa"/>
          </w:tcPr>
          <w:p w:rsidR="009E6934" w:rsidRPr="00EE7D06" w:rsidRDefault="009E6934" w:rsidP="00692CFC">
            <w:pPr>
              <w:jc w:val="center"/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 xml:space="preserve">  </w:t>
            </w:r>
          </w:p>
          <w:p w:rsidR="009E6934" w:rsidRPr="00EE7D06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 xml:space="preserve"> 0,40 % din baza impozabilă a bunurilor imobiliare    </w:t>
            </w:r>
          </w:p>
        </w:tc>
      </w:tr>
      <w:tr w:rsidR="009E6934" w:rsidRPr="00E552CB" w:rsidTr="00692CFC">
        <w:trPr>
          <w:trHeight w:val="284"/>
        </w:trPr>
        <w:tc>
          <w:tcPr>
            <w:tcW w:w="4903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Garaje şi terenuri pe care acestea sînt amplasate </w:t>
            </w:r>
          </w:p>
        </w:tc>
        <w:tc>
          <w:tcPr>
            <w:tcW w:w="4536" w:type="dxa"/>
          </w:tcPr>
          <w:p w:rsidR="009E6934" w:rsidRPr="00EE7D06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>0,40 % din baza impozabilă a bunurilor imobiliare</w:t>
            </w:r>
          </w:p>
        </w:tc>
      </w:tr>
      <w:tr w:rsidR="009E6934" w:rsidRPr="00E552CB" w:rsidTr="00692CFC">
        <w:trPr>
          <w:trHeight w:val="284"/>
        </w:trPr>
        <w:tc>
          <w:tcPr>
            <w:tcW w:w="4903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Terenuri agricole cu construcţii amplasate pe ele </w:t>
            </w:r>
          </w:p>
        </w:tc>
        <w:tc>
          <w:tcPr>
            <w:tcW w:w="4536" w:type="dxa"/>
          </w:tcPr>
          <w:p w:rsidR="009E6934" w:rsidRPr="00EE7D06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>0,35 % din baza impozabilă a bunurilor imobiliare</w:t>
            </w:r>
          </w:p>
        </w:tc>
      </w:tr>
      <w:tr w:rsidR="009E6934" w:rsidRPr="00E552CB" w:rsidTr="00692CFC">
        <w:trPr>
          <w:trHeight w:val="284"/>
        </w:trPr>
        <w:tc>
          <w:tcPr>
            <w:tcW w:w="4903" w:type="dxa"/>
          </w:tcPr>
          <w:p w:rsidR="009E6934" w:rsidRPr="00CA12D2" w:rsidRDefault="009E6934" w:rsidP="00692CFC">
            <w:pPr>
              <w:rPr>
                <w:rFonts w:eastAsia="Calibri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szCs w:val="24"/>
                <w:lang w:val="en-US" w:eastAsia="en-US"/>
              </w:rPr>
              <w:t>B</w:t>
            </w:r>
            <w:r w:rsidRPr="00CA12D2">
              <w:rPr>
                <w:rFonts w:eastAsia="Calibri"/>
                <w:szCs w:val="24"/>
                <w:lang w:val="en-US" w:eastAsia="en-US"/>
              </w:rPr>
              <w:t>unurile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imobiliare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cu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altă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destinaţie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decît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cea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locativă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sau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agricolă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inclusiv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exceptînd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garajele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şi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terenurile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pe care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acestea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sînt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amplasate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şi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loturile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întovărăşirilor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pomicole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cu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sau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fără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construcţii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amplasate</w:t>
            </w:r>
            <w:proofErr w:type="spellEnd"/>
            <w:r w:rsidRPr="00CA12D2">
              <w:rPr>
                <w:rFonts w:eastAsia="Calibri"/>
                <w:szCs w:val="24"/>
                <w:lang w:val="en-US" w:eastAsia="en-US"/>
              </w:rPr>
              <w:t xml:space="preserve"> pe </w:t>
            </w:r>
            <w:proofErr w:type="spellStart"/>
            <w:r w:rsidRPr="00CA12D2">
              <w:rPr>
                <w:rFonts w:eastAsia="Calibri"/>
                <w:szCs w:val="24"/>
                <w:lang w:val="en-US" w:eastAsia="en-US"/>
              </w:rPr>
              <w:t>ele</w:t>
            </w:r>
            <w:proofErr w:type="spellEnd"/>
          </w:p>
        </w:tc>
        <w:tc>
          <w:tcPr>
            <w:tcW w:w="4536" w:type="dxa"/>
          </w:tcPr>
          <w:p w:rsidR="009E6934" w:rsidRPr="00EE7D06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>0,30 %  din baza impozabilă a bunurilor imobiliare (cotă fixă)</w:t>
            </w:r>
          </w:p>
        </w:tc>
      </w:tr>
    </w:tbl>
    <w:p w:rsidR="009E6934" w:rsidRPr="0067448E" w:rsidRDefault="009E6934" w:rsidP="009E6934">
      <w:pPr>
        <w:rPr>
          <w:rFonts w:eastAsia="Calibri"/>
          <w:szCs w:val="24"/>
          <w:lang w:val="ro-RO" w:eastAsia="en-US"/>
        </w:rPr>
      </w:pPr>
      <w:r w:rsidRPr="0067448E">
        <w:rPr>
          <w:rFonts w:eastAsia="Calibri"/>
          <w:szCs w:val="24"/>
          <w:lang w:val="ro-RO" w:eastAsia="en-US"/>
        </w:rPr>
        <w:t xml:space="preserve">                                              </w:t>
      </w:r>
    </w:p>
    <w:p w:rsidR="009E6934" w:rsidRPr="0067448E" w:rsidRDefault="009E6934" w:rsidP="009E6934">
      <w:pPr>
        <w:jc w:val="center"/>
        <w:rPr>
          <w:b/>
          <w:szCs w:val="24"/>
          <w:lang w:val="en-US"/>
        </w:rPr>
      </w:pPr>
      <w:proofErr w:type="spellStart"/>
      <w:r w:rsidRPr="00D478AE">
        <w:rPr>
          <w:b/>
          <w:szCs w:val="24"/>
          <w:lang w:val="en-US"/>
        </w:rPr>
        <w:t>Cotele</w:t>
      </w:r>
      <w:proofErr w:type="spellEnd"/>
      <w:r w:rsidRPr="00D478AE">
        <w:rPr>
          <w:b/>
          <w:szCs w:val="24"/>
          <w:lang w:val="en-US"/>
        </w:rPr>
        <w:t xml:space="preserve"> concrete ale </w:t>
      </w:r>
      <w:proofErr w:type="spellStart"/>
      <w:r w:rsidRPr="00D478AE">
        <w:rPr>
          <w:b/>
          <w:szCs w:val="24"/>
          <w:lang w:val="en-US"/>
        </w:rPr>
        <w:t>impozitului</w:t>
      </w:r>
      <w:proofErr w:type="spellEnd"/>
      <w:r w:rsidRPr="00D478AE">
        <w:rPr>
          <w:b/>
          <w:szCs w:val="24"/>
          <w:lang w:val="en-US"/>
        </w:rPr>
        <w:t xml:space="preserve"> pe </w:t>
      </w:r>
      <w:proofErr w:type="spellStart"/>
      <w:r w:rsidRPr="00D478AE">
        <w:rPr>
          <w:b/>
          <w:szCs w:val="24"/>
          <w:lang w:val="en-US"/>
        </w:rPr>
        <w:t>bunurile</w:t>
      </w:r>
      <w:proofErr w:type="spellEnd"/>
      <w:r w:rsidRPr="00D478AE">
        <w:rPr>
          <w:b/>
          <w:szCs w:val="24"/>
          <w:lang w:val="en-US"/>
        </w:rPr>
        <w:t xml:space="preserve"> </w:t>
      </w:r>
      <w:proofErr w:type="spellStart"/>
      <w:proofErr w:type="gramStart"/>
      <w:r w:rsidRPr="00D478AE">
        <w:rPr>
          <w:b/>
          <w:szCs w:val="24"/>
          <w:lang w:val="en-US"/>
        </w:rPr>
        <w:t>imobiliare</w:t>
      </w:r>
      <w:proofErr w:type="spellEnd"/>
      <w:r w:rsidRPr="00D478AE">
        <w:rPr>
          <w:b/>
          <w:szCs w:val="24"/>
          <w:lang w:val="en-US"/>
        </w:rPr>
        <w:t xml:space="preserve"> ,</w:t>
      </w:r>
      <w:proofErr w:type="gramEnd"/>
      <w:r w:rsidRPr="00D478AE">
        <w:rPr>
          <w:b/>
          <w:szCs w:val="24"/>
          <w:lang w:val="en-US"/>
        </w:rPr>
        <w:t xml:space="preserve"> </w:t>
      </w:r>
      <w:proofErr w:type="spellStart"/>
      <w:r w:rsidRPr="00D478AE">
        <w:rPr>
          <w:b/>
          <w:szCs w:val="24"/>
          <w:lang w:val="en-US"/>
        </w:rPr>
        <w:t>aferente</w:t>
      </w:r>
      <w:proofErr w:type="spellEnd"/>
      <w:r w:rsidRPr="00D478AE">
        <w:rPr>
          <w:b/>
          <w:szCs w:val="24"/>
          <w:lang w:val="en-US"/>
        </w:rPr>
        <w:t xml:space="preserve"> </w:t>
      </w:r>
      <w:proofErr w:type="spellStart"/>
      <w:r w:rsidRPr="00D478AE">
        <w:rPr>
          <w:b/>
          <w:szCs w:val="24"/>
          <w:lang w:val="en-US"/>
        </w:rPr>
        <w:t>bunurilor</w:t>
      </w:r>
      <w:proofErr w:type="spellEnd"/>
      <w:r w:rsidRPr="00D478AE">
        <w:rPr>
          <w:b/>
          <w:szCs w:val="24"/>
          <w:lang w:val="en-US"/>
        </w:rPr>
        <w:t xml:space="preserve"> </w:t>
      </w:r>
      <w:proofErr w:type="spellStart"/>
      <w:r w:rsidRPr="00D478AE">
        <w:rPr>
          <w:b/>
          <w:szCs w:val="24"/>
          <w:lang w:val="en-US"/>
        </w:rPr>
        <w:t>imobiliare</w:t>
      </w:r>
      <w:proofErr w:type="spellEnd"/>
      <w:r w:rsidRPr="00D478AE">
        <w:rPr>
          <w:b/>
          <w:szCs w:val="24"/>
          <w:lang w:val="en-US"/>
        </w:rPr>
        <w:t xml:space="preserve"> </w:t>
      </w:r>
      <w:proofErr w:type="spellStart"/>
      <w:r w:rsidRPr="00D478AE">
        <w:rPr>
          <w:b/>
          <w:szCs w:val="24"/>
          <w:lang w:val="en-US"/>
        </w:rPr>
        <w:t>neevaluate</w:t>
      </w:r>
      <w:proofErr w:type="spellEnd"/>
      <w:r w:rsidRPr="00D478AE">
        <w:rPr>
          <w:b/>
          <w:szCs w:val="24"/>
          <w:lang w:val="en-US"/>
        </w:rPr>
        <w:t xml:space="preserve"> de </w:t>
      </w:r>
      <w:proofErr w:type="spellStart"/>
      <w:r w:rsidRPr="00D478AE">
        <w:rPr>
          <w:b/>
          <w:szCs w:val="24"/>
          <w:lang w:val="en-US"/>
        </w:rPr>
        <w:t>către</w:t>
      </w:r>
      <w:proofErr w:type="spellEnd"/>
      <w:r w:rsidRPr="00D478AE">
        <w:rPr>
          <w:b/>
          <w:szCs w:val="24"/>
          <w:lang w:val="en-US"/>
        </w:rPr>
        <w:t xml:space="preserve"> </w:t>
      </w:r>
      <w:proofErr w:type="spellStart"/>
      <w:r w:rsidRPr="00D478AE">
        <w:rPr>
          <w:b/>
          <w:szCs w:val="24"/>
          <w:lang w:val="en-US"/>
        </w:rPr>
        <w:t>organul</w:t>
      </w:r>
      <w:proofErr w:type="spellEnd"/>
      <w:r w:rsidRPr="00D478AE">
        <w:rPr>
          <w:b/>
          <w:szCs w:val="24"/>
          <w:lang w:val="en-US"/>
        </w:rPr>
        <w:t xml:space="preserve"> cadastral territorial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  <w:gridCol w:w="4760"/>
      </w:tblGrid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Tipul obiectelor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Cotele concrete</w:t>
            </w:r>
          </w:p>
        </w:tc>
      </w:tr>
      <w:tr w:rsidR="009E6934" w:rsidRPr="00E552CB" w:rsidTr="00692CFC">
        <w:trPr>
          <w:trHeight w:val="498"/>
        </w:trPr>
        <w:tc>
          <w:tcPr>
            <w:tcW w:w="4619" w:type="dxa"/>
            <w:vMerge w:val="restart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Pentru  clădirile şi construcţiile cu destinaţie agricolă, precum şi pe alte bunuri imobiliare neevaluate de către organele cadastrale  teritoriale / conform valorii estimate/ </w:t>
            </w:r>
            <w:r w:rsidRPr="0067448E">
              <w:rPr>
                <w:rFonts w:eastAsia="Calibri"/>
                <w:color w:val="FF0000"/>
                <w:szCs w:val="24"/>
                <w:lang w:val="ro-RO" w:eastAsia="en-US"/>
              </w:rPr>
              <w:t xml:space="preserve"> </w:t>
            </w:r>
            <w:r w:rsidRPr="0067448E">
              <w:rPr>
                <w:rFonts w:eastAsia="Calibri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0,1% din valoarea de bilanţ  a bunurilor  imobiliare( cu destinație agricolă ) ale persoanelor juridice şi fizice care desfăşoară activitate de  întreprinzător</w:t>
            </w:r>
          </w:p>
        </w:tc>
      </w:tr>
      <w:tr w:rsidR="009E6934" w:rsidRPr="00E552CB" w:rsidTr="00692CFC">
        <w:trPr>
          <w:trHeight w:val="496"/>
        </w:trPr>
        <w:tc>
          <w:tcPr>
            <w:tcW w:w="4619" w:type="dxa"/>
            <w:vMerge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0,2% din costul bunurilor imobiliare( alte bunuri imobiliare) ale persoanelor fizice /cetăţeni/</w:t>
            </w:r>
          </w:p>
        </w:tc>
      </w:tr>
    </w:tbl>
    <w:p w:rsidR="009E6934" w:rsidRPr="0067448E" w:rsidRDefault="009E6934" w:rsidP="009E6934">
      <w:pPr>
        <w:rPr>
          <w:rFonts w:eastAsia="Calibri"/>
          <w:b/>
          <w:szCs w:val="24"/>
          <w:lang w:val="ro-RO" w:eastAsia="en-US"/>
        </w:rPr>
      </w:pPr>
      <w:r w:rsidRPr="0067448E">
        <w:rPr>
          <w:rFonts w:eastAsia="Calibri"/>
          <w:b/>
          <w:szCs w:val="24"/>
          <w:lang w:val="ro-RO" w:eastAsia="en-US"/>
        </w:rPr>
        <w:lastRenderedPageBreak/>
        <w:t xml:space="preserve">Cotele concrete ale impozitului funciar , aferente terenurilor neevaluate de către organul </w:t>
      </w:r>
    </w:p>
    <w:p w:rsidR="009E6934" w:rsidRPr="0067448E" w:rsidRDefault="009E6934" w:rsidP="009E6934">
      <w:pPr>
        <w:jc w:val="center"/>
        <w:rPr>
          <w:rFonts w:eastAsia="Calibri"/>
          <w:b/>
          <w:szCs w:val="24"/>
          <w:lang w:val="ro-RO" w:eastAsia="en-US"/>
        </w:rPr>
      </w:pPr>
      <w:r w:rsidRPr="0067448E">
        <w:rPr>
          <w:rFonts w:eastAsia="Calibri"/>
          <w:b/>
          <w:szCs w:val="24"/>
          <w:lang w:val="ro-RO" w:eastAsia="en-US"/>
        </w:rPr>
        <w:t>cadastral teritorial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745"/>
      </w:tblGrid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Tipul terenurilor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 Cotele concrete</w:t>
            </w:r>
          </w:p>
        </w:tc>
      </w:tr>
      <w:tr w:rsidR="009E6934" w:rsidRPr="00E552CB" w:rsidTr="00692CFC">
        <w:trPr>
          <w:trHeight w:val="284"/>
        </w:trPr>
        <w:tc>
          <w:tcPr>
            <w:tcW w:w="9439" w:type="dxa"/>
            <w:gridSpan w:val="2"/>
          </w:tcPr>
          <w:p w:rsidR="009E6934" w:rsidRPr="0067448E" w:rsidRDefault="009E6934" w:rsidP="00692CFC">
            <w:pPr>
              <w:jc w:val="center"/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b/>
                <w:szCs w:val="24"/>
                <w:lang w:val="ro-RO" w:eastAsia="en-US"/>
              </w:rPr>
              <w:t xml:space="preserve">1.Terenurile cu destinaţie agricolă </w:t>
            </w:r>
          </w:p>
          <w:p w:rsidR="009E6934" w:rsidRPr="0067448E" w:rsidRDefault="009E6934" w:rsidP="00692CFC">
            <w:pPr>
              <w:jc w:val="center"/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b/>
                <w:szCs w:val="24"/>
                <w:lang w:val="ro-RO" w:eastAsia="en-US"/>
              </w:rPr>
              <w:t>/ toate terenurile , altele decît cele destinate fîneţelor şi păşunilor/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care au indici cadastrali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1,5 lei pentru 1 grad hectar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care nu au indici cadastrali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110 pentru 1 hectar</w:t>
            </w:r>
          </w:p>
        </w:tc>
      </w:tr>
      <w:tr w:rsidR="009E6934" w:rsidRPr="00E552CB" w:rsidTr="00692CFC">
        <w:trPr>
          <w:trHeight w:val="284"/>
        </w:trPr>
        <w:tc>
          <w:tcPr>
            <w:tcW w:w="9439" w:type="dxa"/>
            <w:gridSpan w:val="2"/>
          </w:tcPr>
          <w:p w:rsidR="009E6934" w:rsidRPr="0067448E" w:rsidRDefault="009E6934" w:rsidP="00692CFC">
            <w:pPr>
              <w:jc w:val="center"/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b/>
                <w:szCs w:val="24"/>
                <w:lang w:val="ro-RO" w:eastAsia="en-US"/>
              </w:rPr>
              <w:t xml:space="preserve">2.Terenurile destinate fânețelor şi păşunilor 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care au indici cadastrali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0,75  lei pentru 1</w:t>
            </w:r>
            <w:r>
              <w:rPr>
                <w:rFonts w:eastAsia="Calibri"/>
                <w:szCs w:val="24"/>
                <w:lang w:val="ro-RO" w:eastAsia="en-US"/>
              </w:rPr>
              <w:t>grad</w:t>
            </w:r>
            <w:r w:rsidRPr="0067448E">
              <w:rPr>
                <w:rFonts w:eastAsia="Calibri"/>
                <w:szCs w:val="24"/>
                <w:lang w:val="ro-RO" w:eastAsia="en-US"/>
              </w:rPr>
              <w:t xml:space="preserve"> hectar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care nu au indici cadastrali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55 lei pentru 1 hectar</w:t>
            </w:r>
          </w:p>
        </w:tc>
      </w:tr>
      <w:tr w:rsidR="009E6934" w:rsidRPr="00E552CB" w:rsidTr="00692CFC">
        <w:trPr>
          <w:trHeight w:val="284"/>
        </w:trPr>
        <w:tc>
          <w:tcPr>
            <w:tcW w:w="9439" w:type="dxa"/>
            <w:gridSpan w:val="2"/>
          </w:tcPr>
          <w:p w:rsidR="009E6934" w:rsidRPr="0067448E" w:rsidRDefault="009E6934" w:rsidP="00692CFC">
            <w:pPr>
              <w:jc w:val="center"/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b/>
                <w:szCs w:val="24"/>
                <w:lang w:val="ro-RO" w:eastAsia="en-US"/>
              </w:rPr>
              <w:t xml:space="preserve">3. Terenurile ocupate de obiecte acvatice </w:t>
            </w:r>
          </w:p>
        </w:tc>
      </w:tr>
      <w:tr w:rsidR="009E6934" w:rsidRPr="00E552CB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terenurile ocupate de obiecte acvatice </w:t>
            </w:r>
          </w:p>
          <w:p w:rsidR="009E6934" w:rsidRPr="0067448E" w:rsidRDefault="009E6934" w:rsidP="00692CFC">
            <w:pPr>
              <w:ind w:left="360"/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/ iazuri, lacuri etc-/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>150</w:t>
            </w:r>
            <w:r w:rsidRPr="0067448E">
              <w:rPr>
                <w:rFonts w:eastAsia="Calibri"/>
                <w:szCs w:val="24"/>
                <w:lang w:val="ro-RO" w:eastAsia="en-US"/>
              </w:rPr>
              <w:t xml:space="preserve"> lei pentru 1 hectar</w:t>
            </w:r>
            <w:r>
              <w:rPr>
                <w:rFonts w:eastAsia="Calibri"/>
                <w:szCs w:val="24"/>
                <w:lang w:val="ro-RO" w:eastAsia="en-US"/>
              </w:rPr>
              <w:t xml:space="preserve"> de suprafață acvatică</w:t>
            </w:r>
          </w:p>
        </w:tc>
      </w:tr>
      <w:tr w:rsidR="009E6934" w:rsidRPr="0067448E" w:rsidTr="00692CFC">
        <w:trPr>
          <w:trHeight w:val="284"/>
        </w:trPr>
        <w:tc>
          <w:tcPr>
            <w:tcW w:w="9439" w:type="dxa"/>
            <w:gridSpan w:val="2"/>
          </w:tcPr>
          <w:p w:rsidR="009E6934" w:rsidRPr="0067448E" w:rsidRDefault="009E6934" w:rsidP="009E6934">
            <w:pPr>
              <w:jc w:val="center"/>
              <w:rPr>
                <w:rFonts w:eastAsia="Calibri"/>
                <w:b/>
                <w:szCs w:val="24"/>
                <w:lang w:val="ro-RO" w:eastAsia="en-US"/>
              </w:rPr>
            </w:pPr>
            <w:r w:rsidRPr="0067448E">
              <w:rPr>
                <w:rFonts w:eastAsia="Calibri"/>
                <w:b/>
                <w:szCs w:val="24"/>
                <w:lang w:val="ro-RO" w:eastAsia="en-US"/>
              </w:rPr>
              <w:t xml:space="preserve">4. Terenurile din extravilan, intravilan </w:t>
            </w:r>
            <w:bookmarkStart w:id="0" w:name="_GoBack"/>
            <w:bookmarkEnd w:id="0"/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</w:p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terenurile atribuite de către APL ca </w:t>
            </w: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loturi de pe lîngă domiciliu şi distribuite în intravilan,extravilan din cauza insuficienţei de terenuri în intravilan , neevaluate de către organele cadastrale teritoriale  conform valorii estimate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EE7D06">
              <w:rPr>
                <w:rFonts w:eastAsia="Calibri"/>
                <w:szCs w:val="24"/>
                <w:lang w:val="ro-RO" w:eastAsia="en-US"/>
              </w:rPr>
              <w:t>5</w:t>
            </w:r>
            <w:r w:rsidRPr="0067448E">
              <w:rPr>
                <w:rFonts w:eastAsia="Calibri"/>
                <w:szCs w:val="24"/>
                <w:lang w:val="ro-RO" w:eastAsia="en-US"/>
              </w:rPr>
              <w:t xml:space="preserve"> lei pentru 100 m2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terenurile destinate întreprinderilor </w:t>
            </w: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agricole , alte terenuri  neevaluate  de către organele cadastrale teritoriale  conform valorii estimate</w:t>
            </w: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10 lei pentru 100 m2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terenurile pe care sînt amplasate  </w:t>
            </w: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clădiri şi construcţii, carierele şi pămînturile distruse în urma activităţii de producţie , neevaluate de către organele cadastrale teritoriale  conform valorii estimate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350 lei pentru 1 hectar</w:t>
            </w:r>
          </w:p>
        </w:tc>
      </w:tr>
      <w:tr w:rsidR="009E6934" w:rsidRPr="0067448E" w:rsidTr="00692CFC">
        <w:trPr>
          <w:trHeight w:val="284"/>
        </w:trPr>
        <w:tc>
          <w:tcPr>
            <w:tcW w:w="4619" w:type="dxa"/>
          </w:tcPr>
          <w:p w:rsidR="009E6934" w:rsidRPr="0067448E" w:rsidRDefault="009E6934" w:rsidP="00692CFC">
            <w:pPr>
              <w:ind w:left="360"/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 </w:t>
            </w:r>
          </w:p>
          <w:p w:rsidR="009E6934" w:rsidRPr="0067448E" w:rsidRDefault="009E6934" w:rsidP="00692CFC">
            <w:pPr>
              <w:ind w:left="360"/>
              <w:rPr>
                <w:rFonts w:eastAsia="Calibri"/>
                <w:szCs w:val="24"/>
                <w:lang w:val="ro-RO" w:eastAsia="en-US"/>
              </w:rPr>
            </w:pPr>
          </w:p>
          <w:p w:rsidR="009E6934" w:rsidRPr="0067448E" w:rsidRDefault="009E6934" w:rsidP="009E6934">
            <w:pPr>
              <w:numPr>
                <w:ilvl w:val="0"/>
                <w:numId w:val="7"/>
              </w:num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alte terenuri neevaluate de către </w:t>
            </w: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 xml:space="preserve">organele cadastrale teritoriale  conform valorii estimate </w:t>
            </w:r>
          </w:p>
        </w:tc>
        <w:tc>
          <w:tcPr>
            <w:tcW w:w="4820" w:type="dxa"/>
          </w:tcPr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</w:p>
          <w:p w:rsidR="009E6934" w:rsidRPr="0067448E" w:rsidRDefault="009E6934" w:rsidP="00692CFC">
            <w:pPr>
              <w:rPr>
                <w:rFonts w:eastAsia="Calibri"/>
                <w:szCs w:val="24"/>
                <w:lang w:val="ro-RO" w:eastAsia="en-US"/>
              </w:rPr>
            </w:pPr>
            <w:r w:rsidRPr="0067448E">
              <w:rPr>
                <w:rFonts w:eastAsia="Calibri"/>
                <w:szCs w:val="24"/>
                <w:lang w:val="ro-RO" w:eastAsia="en-US"/>
              </w:rPr>
              <w:t>70 lei pentru 1 hectar</w:t>
            </w:r>
          </w:p>
        </w:tc>
      </w:tr>
    </w:tbl>
    <w:p w:rsidR="009E6934" w:rsidRPr="0067448E" w:rsidRDefault="009E6934" w:rsidP="009E6934">
      <w:pPr>
        <w:rPr>
          <w:rFonts w:eastAsia="Calibri"/>
          <w:szCs w:val="24"/>
          <w:lang w:val="ro-RO" w:eastAsia="en-US"/>
        </w:rPr>
      </w:pPr>
      <w:r w:rsidRPr="0067448E">
        <w:rPr>
          <w:rFonts w:eastAsia="Calibri"/>
          <w:szCs w:val="24"/>
          <w:lang w:val="ro-RO" w:eastAsia="en-US"/>
        </w:rPr>
        <w:t xml:space="preserve"> </w:t>
      </w:r>
    </w:p>
    <w:p w:rsidR="009E6934" w:rsidRDefault="009E6934" w:rsidP="009E6934">
      <w:pPr>
        <w:rPr>
          <w:rFonts w:eastAsia="Calibri"/>
          <w:szCs w:val="24"/>
          <w:lang w:val="ro-RO" w:eastAsia="en-US"/>
        </w:rPr>
      </w:pPr>
      <w:r w:rsidRPr="0067448E">
        <w:rPr>
          <w:rFonts w:eastAsia="Calibri"/>
          <w:szCs w:val="24"/>
          <w:lang w:val="ro-RO" w:eastAsia="en-US"/>
        </w:rPr>
        <w:t xml:space="preserve">  2.Controlul asupra executării prezentei decizii se pune în sarcina dnei  Liudmila Dovgani, specialist al primăriei.</w:t>
      </w:r>
    </w:p>
    <w:p w:rsidR="009E6934" w:rsidRPr="000A32DA" w:rsidRDefault="009E6934" w:rsidP="009E6934">
      <w:pPr>
        <w:pStyle w:val="a6"/>
        <w:numPr>
          <w:ilvl w:val="0"/>
          <w:numId w:val="8"/>
        </w:numPr>
        <w:ind w:left="426"/>
        <w:rPr>
          <w:rFonts w:eastAsia="Calibri"/>
          <w:szCs w:val="24"/>
          <w:lang w:val="ro-RO" w:eastAsia="en-US"/>
        </w:rPr>
      </w:pPr>
      <w:r w:rsidRPr="000A32DA">
        <w:rPr>
          <w:rFonts w:eastAsia="Calibri"/>
          <w:szCs w:val="24"/>
          <w:lang w:val="ro-RO" w:eastAsia="en-US"/>
        </w:rPr>
        <w:t>Prezenta decizie intră în vigoare la data includerii în Registrul de Stat al actelor locale.</w:t>
      </w:r>
    </w:p>
    <w:p w:rsidR="009E6934" w:rsidRPr="000A32DA" w:rsidRDefault="009E6934" w:rsidP="009E6934">
      <w:pPr>
        <w:pStyle w:val="a6"/>
        <w:numPr>
          <w:ilvl w:val="0"/>
          <w:numId w:val="8"/>
        </w:numPr>
        <w:ind w:left="426"/>
        <w:rPr>
          <w:rFonts w:eastAsia="Calibri"/>
          <w:szCs w:val="24"/>
          <w:lang w:val="ro-MD" w:eastAsia="en-US"/>
        </w:rPr>
      </w:pPr>
      <w:r w:rsidRPr="000A32DA">
        <w:rPr>
          <w:rFonts w:eastAsia="Calibri"/>
          <w:szCs w:val="24"/>
          <w:lang w:val="ro-MD" w:eastAsia="en-US"/>
        </w:rPr>
        <w:t xml:space="preserve">Prezenta decizie   poate fi contestată la Judecătoria Edineț (sediul Ocnița, str. Burebista, </w:t>
      </w:r>
    </w:p>
    <w:p w:rsidR="009E6934" w:rsidRPr="000A32DA" w:rsidRDefault="009E6934" w:rsidP="009E6934">
      <w:pPr>
        <w:rPr>
          <w:rFonts w:eastAsia="Calibri"/>
          <w:szCs w:val="24"/>
          <w:lang w:val="ro-MD" w:eastAsia="en-US"/>
        </w:rPr>
      </w:pPr>
      <w:r w:rsidRPr="000A32DA">
        <w:rPr>
          <w:rFonts w:eastAsia="Calibri"/>
          <w:szCs w:val="24"/>
          <w:lang w:val="ro-MD" w:eastAsia="en-US"/>
        </w:rPr>
        <w:t>nr.47)  în termen de 30 de zile de la data aducerii la cunoștință.</w:t>
      </w:r>
    </w:p>
    <w:p w:rsidR="008E3599" w:rsidRDefault="009E6934" w:rsidP="006929E7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 </w:t>
      </w:r>
    </w:p>
    <w:p w:rsidR="006929E7" w:rsidRPr="00ED0449" w:rsidRDefault="008E3599" w:rsidP="006929E7">
      <w:pPr>
        <w:spacing w:after="200" w:line="276" w:lineRule="auto"/>
        <w:rPr>
          <w:szCs w:val="22"/>
          <w:lang w:val="en-US"/>
        </w:rPr>
      </w:pPr>
      <w:r>
        <w:rPr>
          <w:rFonts w:eastAsia="Calibri"/>
          <w:b/>
          <w:szCs w:val="22"/>
          <w:lang w:val="ro-MD"/>
        </w:rPr>
        <w:t xml:space="preserve">  </w:t>
      </w:r>
    </w:p>
    <w:p w:rsidR="006929E7" w:rsidRPr="00ED0449" w:rsidRDefault="006929E7" w:rsidP="006929E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6929E7" w:rsidRPr="00ED0449" w:rsidRDefault="006929E7" w:rsidP="006929E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   </w:t>
      </w:r>
    </w:p>
    <w:p w:rsidR="006929E7" w:rsidRPr="00ED0449" w:rsidRDefault="006929E7" w:rsidP="006929E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6929E7" w:rsidRPr="00C26774" w:rsidRDefault="00A166BC" w:rsidP="008E3599">
      <w:pPr>
        <w:jc w:val="right"/>
        <w:rPr>
          <w:szCs w:val="22"/>
          <w:lang w:val="en-US"/>
        </w:rPr>
      </w:pPr>
      <w:r w:rsidRPr="00326821">
        <w:rPr>
          <w:sz w:val="28"/>
          <w:szCs w:val="28"/>
          <w:lang w:val="en-US"/>
        </w:rPr>
        <w:t xml:space="preserve">        </w:t>
      </w:r>
      <w:r w:rsidR="008E3599">
        <w:rPr>
          <w:szCs w:val="24"/>
          <w:lang w:val="en-US"/>
        </w:rPr>
        <w:t xml:space="preserve"> </w:t>
      </w:r>
    </w:p>
    <w:p w:rsidR="006842F7" w:rsidRPr="006929E7" w:rsidRDefault="006842F7">
      <w:pPr>
        <w:rPr>
          <w:lang w:val="en-US"/>
        </w:rPr>
      </w:pPr>
    </w:p>
    <w:sectPr w:rsidR="006842F7" w:rsidRPr="006929E7" w:rsidSect="006929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34153"/>
    <w:multiLevelType w:val="hybridMultilevel"/>
    <w:tmpl w:val="FCEED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6FE"/>
    <w:multiLevelType w:val="hybridMultilevel"/>
    <w:tmpl w:val="25EC5780"/>
    <w:lvl w:ilvl="0" w:tplc="764E1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E455F"/>
    <w:multiLevelType w:val="multilevel"/>
    <w:tmpl w:val="2B42C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1105C"/>
    <w:multiLevelType w:val="hybridMultilevel"/>
    <w:tmpl w:val="ED2662E2"/>
    <w:lvl w:ilvl="0" w:tplc="FCE213C6">
      <w:start w:val="1"/>
      <w:numFmt w:val="decimal"/>
      <w:suff w:val="space"/>
      <w:lvlText w:val="%1."/>
      <w:lvlJc w:val="left"/>
      <w:pPr>
        <w:ind w:left="1778" w:hanging="360"/>
      </w:pPr>
      <w:rPr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09E5C8A"/>
    <w:multiLevelType w:val="multilevel"/>
    <w:tmpl w:val="D780D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A79CC"/>
    <w:multiLevelType w:val="multilevel"/>
    <w:tmpl w:val="ADD41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F"/>
    <w:rsid w:val="0031085B"/>
    <w:rsid w:val="003256AF"/>
    <w:rsid w:val="004B44A0"/>
    <w:rsid w:val="005B0ECA"/>
    <w:rsid w:val="0060229A"/>
    <w:rsid w:val="00670C83"/>
    <w:rsid w:val="006842F7"/>
    <w:rsid w:val="006929E7"/>
    <w:rsid w:val="007F2C57"/>
    <w:rsid w:val="008E3599"/>
    <w:rsid w:val="009E6934"/>
    <w:rsid w:val="00A1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2A9F8B-85E8-42B5-A6C4-105483CD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F2C57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4">
    <w:name w:val="No Spacing"/>
    <w:link w:val="a3"/>
    <w:uiPriority w:val="1"/>
    <w:qFormat/>
    <w:rsid w:val="007F2C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7F2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7F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2025-03-28T08:03:00Z</dcterms:created>
  <dcterms:modified xsi:type="dcterms:W3CDTF">2025-11-21T06:47:00Z</dcterms:modified>
</cp:coreProperties>
</file>