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65" w:rsidRPr="00C26774" w:rsidRDefault="008D1565" w:rsidP="008D1565">
      <w:pPr>
        <w:spacing w:after="200" w:line="276" w:lineRule="auto"/>
        <w:rPr>
          <w:szCs w:val="22"/>
          <w:lang w:val="en-US"/>
        </w:rPr>
      </w:pPr>
    </w:p>
    <w:p w:rsidR="008D1565" w:rsidRPr="00ED0449" w:rsidRDefault="008D1565" w:rsidP="008D1565">
      <w:pPr>
        <w:ind w:left="720"/>
        <w:rPr>
          <w:szCs w:val="24"/>
          <w:lang w:val="en-US"/>
        </w:rPr>
      </w:pPr>
      <w:r>
        <w:rPr>
          <w:lang w:val="en-US"/>
        </w:rPr>
        <w:t xml:space="preserve">  </w:t>
      </w:r>
      <w:r w:rsidR="00792158">
        <w:rPr>
          <w:rFonts w:eastAsia="Calibri"/>
          <w:b/>
          <w:sz w:val="28"/>
          <w:szCs w:val="28"/>
          <w:lang w:val="ro-M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8pt;margin-top:-14.3pt;width:130.8pt;height:142.55pt;z-index:251659264;mso-position-horizontal-relative:text;mso-position-vertical-relative:text">
            <v:imagedata r:id="rId5" o:title=""/>
          </v:shape>
          <o:OLEObject Type="Embed" ProgID="Unknown" ShapeID="_x0000_s1026" DrawAspect="Content" ObjectID="_1816067556" r:id="rId6"/>
        </w:object>
      </w:r>
    </w:p>
    <w:p w:rsidR="008D1565" w:rsidRPr="00ED0449" w:rsidRDefault="008D1565" w:rsidP="008D1565">
      <w:pPr>
        <w:rPr>
          <w:rFonts w:eastAsia="Calibri"/>
          <w:szCs w:val="22"/>
          <w:lang w:val="ro-MD"/>
        </w:rPr>
      </w:pPr>
      <w:r w:rsidRPr="00ED0449">
        <w:rPr>
          <w:rFonts w:eastAsia="Calibri"/>
          <w:szCs w:val="22"/>
          <w:lang w:val="ro-MD"/>
        </w:rPr>
        <w:t xml:space="preserve">    </w:t>
      </w:r>
      <w:r w:rsidRPr="00ED0449">
        <w:rPr>
          <w:rFonts w:eastAsia="Calibri"/>
          <w:color w:val="FF0000"/>
          <w:szCs w:val="22"/>
          <w:lang w:val="ro-MD"/>
        </w:rPr>
        <w:t xml:space="preserve">      </w:t>
      </w:r>
      <w:r w:rsidRPr="00ED0449">
        <w:rPr>
          <w:rFonts w:eastAsia="Calibri"/>
          <w:b/>
          <w:szCs w:val="22"/>
          <w:lang w:val="ro-MD"/>
        </w:rPr>
        <w:t xml:space="preserve">     </w:t>
      </w:r>
    </w:p>
    <w:p w:rsidR="008D1565" w:rsidRPr="00ED0449" w:rsidRDefault="008D1565" w:rsidP="008D1565">
      <w:pPr>
        <w:rPr>
          <w:rFonts w:eastAsia="Calibri"/>
          <w:b/>
          <w:szCs w:val="22"/>
          <w:lang w:val="ro-MD"/>
        </w:rPr>
      </w:pPr>
      <w:r w:rsidRPr="00ED0449">
        <w:rPr>
          <w:rFonts w:eastAsia="Calibri"/>
          <w:b/>
          <w:szCs w:val="22"/>
          <w:lang w:val="ro-MD"/>
        </w:rPr>
        <w:t>REPUBLICA MOLDOVA</w:t>
      </w:r>
      <w:r w:rsidRPr="00ED0449">
        <w:rPr>
          <w:rFonts w:eastAsia="Calibri"/>
          <w:b/>
          <w:szCs w:val="22"/>
          <w:lang w:val="ro-MD"/>
        </w:rPr>
        <w:tab/>
        <w:t xml:space="preserve">                      </w:t>
      </w:r>
      <w:r w:rsidRPr="00ED0449">
        <w:rPr>
          <w:rFonts w:eastAsia="Calibri"/>
          <w:b/>
          <w:szCs w:val="22"/>
          <w:lang w:val="ro-MD"/>
        </w:rPr>
        <w:tab/>
      </w:r>
      <w:r w:rsidRPr="00ED0449">
        <w:rPr>
          <w:rFonts w:eastAsia="Calibri"/>
          <w:b/>
          <w:szCs w:val="22"/>
          <w:lang w:val="ro-MD"/>
        </w:rPr>
        <w:tab/>
      </w:r>
      <w:r w:rsidRPr="00ED0449">
        <w:rPr>
          <w:rFonts w:eastAsia="Calibri"/>
          <w:b/>
          <w:szCs w:val="22"/>
          <w:lang w:val="ro-MD"/>
        </w:rPr>
        <w:tab/>
        <w:t xml:space="preserve">          РЕСПУБЛИКА МОЛДОВА</w:t>
      </w:r>
    </w:p>
    <w:p w:rsidR="008D1565" w:rsidRPr="00ED0449" w:rsidRDefault="008D1565" w:rsidP="008D1565">
      <w:pPr>
        <w:rPr>
          <w:rFonts w:eastAsia="Calibri"/>
          <w:b/>
          <w:szCs w:val="22"/>
          <w:lang w:val="ro-MD"/>
        </w:rPr>
      </w:pPr>
    </w:p>
    <w:p w:rsidR="008D1565" w:rsidRPr="00ED0449" w:rsidRDefault="008D1565" w:rsidP="008D1565">
      <w:pPr>
        <w:rPr>
          <w:rFonts w:eastAsia="Calibri"/>
          <w:b/>
          <w:sz w:val="28"/>
          <w:szCs w:val="28"/>
          <w:lang w:val="ro-MD"/>
        </w:rPr>
      </w:pPr>
      <w:r w:rsidRPr="00ED0449">
        <w:rPr>
          <w:rFonts w:eastAsia="Calibri"/>
          <w:b/>
          <w:sz w:val="28"/>
          <w:szCs w:val="28"/>
          <w:lang w:val="ro-MD"/>
        </w:rPr>
        <w:t xml:space="preserve">   Consiliul orăşenesc                    </w:t>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t xml:space="preserve">                Городской совет</w:t>
      </w:r>
    </w:p>
    <w:p w:rsidR="008D1565" w:rsidRPr="00ED0449" w:rsidRDefault="008D1565" w:rsidP="008D1565">
      <w:pPr>
        <w:rPr>
          <w:rFonts w:eastAsia="Calibri"/>
          <w:b/>
          <w:sz w:val="28"/>
          <w:szCs w:val="28"/>
          <w:lang w:val="ro-MD"/>
        </w:rPr>
      </w:pPr>
      <w:r w:rsidRPr="00ED0449">
        <w:rPr>
          <w:rFonts w:eastAsia="Calibri"/>
          <w:b/>
          <w:sz w:val="28"/>
          <w:szCs w:val="28"/>
          <w:lang w:val="ro-MD"/>
        </w:rPr>
        <w:t xml:space="preserve">          Ocniţa </w:t>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r>
      <w:r w:rsidRPr="00ED0449">
        <w:rPr>
          <w:rFonts w:eastAsia="Calibri"/>
          <w:b/>
          <w:sz w:val="28"/>
          <w:szCs w:val="28"/>
          <w:lang w:val="ro-MD"/>
        </w:rPr>
        <w:tab/>
        <w:t xml:space="preserve">          Окница</w:t>
      </w:r>
    </w:p>
    <w:p w:rsidR="008D1565" w:rsidRPr="00ED0449" w:rsidRDefault="008D1565" w:rsidP="008D1565">
      <w:pPr>
        <w:rPr>
          <w:rFonts w:eastAsia="Calibri"/>
          <w:szCs w:val="22"/>
          <w:lang w:val="ro-MD"/>
        </w:rPr>
      </w:pPr>
    </w:p>
    <w:p w:rsidR="008D1565" w:rsidRPr="00A469C5" w:rsidRDefault="008D1565" w:rsidP="008D1565">
      <w:pPr>
        <w:jc w:val="right"/>
        <w:rPr>
          <w:rFonts w:eastAsia="Calibri"/>
          <w:szCs w:val="22"/>
          <w:u w:val="single"/>
          <w:lang w:val="ro-MD"/>
        </w:rPr>
      </w:pPr>
      <w:r w:rsidRPr="00ED0449">
        <w:rPr>
          <w:b/>
          <w:lang w:val="ro-MD"/>
        </w:rPr>
        <w:t xml:space="preserve"> </w:t>
      </w:r>
      <w:r w:rsidRPr="00A469C5">
        <w:rPr>
          <w:b/>
          <w:u w:val="single"/>
          <w:lang w:val="ro-MD"/>
        </w:rPr>
        <w:t>PROIECT</w:t>
      </w:r>
    </w:p>
    <w:p w:rsidR="008D1565" w:rsidRPr="00ED0449" w:rsidRDefault="008D1565" w:rsidP="008D1565">
      <w:pPr>
        <w:rPr>
          <w:rFonts w:eastAsia="Calibri"/>
          <w:szCs w:val="22"/>
          <w:lang w:val="ro-MD"/>
        </w:rPr>
      </w:pPr>
    </w:p>
    <w:p w:rsidR="008D1565" w:rsidRPr="00ED0449" w:rsidRDefault="008D1565" w:rsidP="008D1565">
      <w:pPr>
        <w:jc w:val="center"/>
        <w:rPr>
          <w:rFonts w:eastAsia="Calibri"/>
          <w:b/>
          <w:szCs w:val="22"/>
          <w:lang w:val="ro-MD"/>
        </w:rPr>
      </w:pPr>
      <w:r w:rsidRPr="00ED0449">
        <w:rPr>
          <w:rFonts w:eastAsia="Calibri"/>
          <w:b/>
          <w:szCs w:val="22"/>
          <w:lang w:val="ro-MD"/>
        </w:rPr>
        <w:t>DECIZIE</w:t>
      </w:r>
    </w:p>
    <w:p w:rsidR="008D1565" w:rsidRPr="00ED0449" w:rsidRDefault="008D1565" w:rsidP="008D1565">
      <w:pPr>
        <w:jc w:val="center"/>
        <w:rPr>
          <w:rFonts w:eastAsia="Calibri"/>
          <w:b/>
          <w:szCs w:val="22"/>
          <w:lang w:val="ro-MD"/>
        </w:rPr>
      </w:pPr>
    </w:p>
    <w:p w:rsidR="008D1565" w:rsidRPr="00ED0449" w:rsidRDefault="008D1565" w:rsidP="008D1565">
      <w:pPr>
        <w:jc w:val="center"/>
        <w:rPr>
          <w:rFonts w:eastAsia="Calibri"/>
          <w:b/>
          <w:szCs w:val="22"/>
          <w:lang w:val="ro-MD"/>
        </w:rPr>
      </w:pPr>
    </w:p>
    <w:p w:rsidR="008D1565" w:rsidRDefault="004B4ECC" w:rsidP="008D1565">
      <w:pPr>
        <w:jc w:val="center"/>
        <w:rPr>
          <w:rFonts w:eastAsia="Calibri"/>
          <w:b/>
          <w:szCs w:val="22"/>
          <w:lang w:val="ro-MD"/>
        </w:rPr>
      </w:pPr>
      <w:r>
        <w:rPr>
          <w:rFonts w:eastAsia="Calibri"/>
          <w:b/>
          <w:szCs w:val="22"/>
          <w:lang w:val="ro-MD"/>
        </w:rPr>
        <w:t>25 august</w:t>
      </w:r>
      <w:r w:rsidR="008D1565">
        <w:rPr>
          <w:rFonts w:eastAsia="Calibri"/>
          <w:b/>
          <w:szCs w:val="22"/>
          <w:lang w:val="ro-MD"/>
        </w:rPr>
        <w:t xml:space="preserve"> </w:t>
      </w:r>
      <w:r w:rsidR="008D1565" w:rsidRPr="00ED0449">
        <w:rPr>
          <w:rFonts w:eastAsia="Calibri"/>
          <w:b/>
          <w:szCs w:val="22"/>
          <w:lang w:val="ro-MD"/>
        </w:rPr>
        <w:t xml:space="preserve"> </w:t>
      </w:r>
      <w:r w:rsidR="008D1565">
        <w:rPr>
          <w:rFonts w:eastAsia="Calibri"/>
          <w:b/>
          <w:szCs w:val="22"/>
          <w:lang w:val="ro-MD"/>
        </w:rPr>
        <w:t>2025</w:t>
      </w:r>
      <w:r w:rsidR="008D1565" w:rsidRPr="00ED0449">
        <w:rPr>
          <w:rFonts w:eastAsia="Calibri"/>
          <w:b/>
          <w:color w:val="FF0000"/>
          <w:szCs w:val="22"/>
          <w:lang w:val="ro-MD"/>
        </w:rPr>
        <w:t xml:space="preserve">     </w:t>
      </w:r>
      <w:r w:rsidR="008D1565" w:rsidRPr="00ED0449">
        <w:rPr>
          <w:rFonts w:eastAsia="Calibri"/>
          <w:b/>
          <w:szCs w:val="22"/>
          <w:lang w:val="ro-MD"/>
        </w:rPr>
        <w:t xml:space="preserve">                                                                            </w:t>
      </w:r>
      <w:r>
        <w:rPr>
          <w:rFonts w:eastAsia="Calibri"/>
          <w:b/>
          <w:szCs w:val="22"/>
          <w:lang w:val="ro-MD"/>
        </w:rPr>
        <w:t xml:space="preserve">                          nr. 8</w:t>
      </w:r>
      <w:r w:rsidR="008D1565">
        <w:rPr>
          <w:rFonts w:eastAsia="Calibri"/>
          <w:b/>
          <w:szCs w:val="22"/>
          <w:lang w:val="ro-MD"/>
        </w:rPr>
        <w:t>/3</w:t>
      </w:r>
    </w:p>
    <w:p w:rsidR="008D1565" w:rsidRDefault="008D1565" w:rsidP="008D1565">
      <w:pPr>
        <w:jc w:val="center"/>
        <w:rPr>
          <w:rFonts w:eastAsia="Calibri"/>
          <w:b/>
          <w:szCs w:val="22"/>
          <w:lang w:val="ro-MD"/>
        </w:rPr>
      </w:pPr>
    </w:p>
    <w:p w:rsidR="005352EB" w:rsidRDefault="005352EB" w:rsidP="005352EB">
      <w:pPr>
        <w:pStyle w:val="a6"/>
        <w:rPr>
          <w:lang w:val="ro-MD"/>
        </w:rPr>
      </w:pPr>
    </w:p>
    <w:p w:rsidR="005352EB" w:rsidRDefault="005352EB" w:rsidP="005352EB">
      <w:pPr>
        <w:pStyle w:val="a6"/>
      </w:pPr>
    </w:p>
    <w:p w:rsidR="005352EB" w:rsidRPr="005352EB" w:rsidRDefault="005352EB" w:rsidP="005352EB">
      <w:pPr>
        <w:ind w:left="-142"/>
        <w:rPr>
          <w:b/>
          <w:lang w:val="en-US"/>
        </w:rPr>
      </w:pPr>
      <w:r w:rsidRPr="005352EB">
        <w:rPr>
          <w:rFonts w:eastAsia="Calibri"/>
          <w:b/>
          <w:szCs w:val="24"/>
          <w:lang w:val="ro-MD" w:eastAsia="en-US"/>
        </w:rPr>
        <w:t xml:space="preserve"> </w:t>
      </w:r>
      <w:r w:rsidRPr="005352EB">
        <w:rPr>
          <w:b/>
          <w:lang w:val="en-US"/>
        </w:rPr>
        <w:t xml:space="preserve">Cu privire la acceptarea de către IET „Lăstăraș” </w:t>
      </w:r>
    </w:p>
    <w:p w:rsidR="005352EB" w:rsidRDefault="005352EB" w:rsidP="005352EB">
      <w:pPr>
        <w:ind w:left="-142"/>
        <w:rPr>
          <w:b/>
          <w:u w:val="single"/>
          <w:lang w:val="en-US"/>
        </w:rPr>
      </w:pPr>
      <w:r>
        <w:rPr>
          <w:b/>
          <w:u w:val="single"/>
          <w:lang w:val="en-US"/>
        </w:rPr>
        <w:t>a bunurilor materiale transmise în comodat</w:t>
      </w:r>
    </w:p>
    <w:p w:rsidR="005352EB" w:rsidRDefault="005352EB" w:rsidP="005352EB">
      <w:pPr>
        <w:ind w:left="-142"/>
        <w:jc w:val="right"/>
        <w:rPr>
          <w:rFonts w:eastAsia="Calibri"/>
          <w:szCs w:val="24"/>
          <w:lang w:val="ro-MD" w:eastAsia="en-US"/>
        </w:rPr>
      </w:pPr>
      <w:r>
        <w:rPr>
          <w:rFonts w:eastAsia="Calibri"/>
          <w:szCs w:val="24"/>
          <w:lang w:val="ro-MD" w:eastAsia="en-US"/>
        </w:rPr>
        <w:t xml:space="preserve">   </w:t>
      </w:r>
    </w:p>
    <w:p w:rsidR="005352EB" w:rsidRDefault="005352EB" w:rsidP="005352EB">
      <w:pPr>
        <w:pStyle w:val="a6"/>
        <w:rPr>
          <w:lang w:val="ro-MD"/>
        </w:rPr>
      </w:pPr>
    </w:p>
    <w:p w:rsidR="005352EB" w:rsidRDefault="005352EB" w:rsidP="005352EB">
      <w:pPr>
        <w:pStyle w:val="a6"/>
        <w:rPr>
          <w:lang w:val="en-US"/>
        </w:rPr>
      </w:pPr>
      <w:r>
        <w:rPr>
          <w:lang w:val="ro-MD"/>
        </w:rPr>
        <w:t xml:space="preserve">     În cadrul Programului Național „Citește-mi 100 de povești” și în legătură cu oferirea de către UNICEF a 22 titluri și 47 + 24 de titluri de carte pentru instituția  de educație timpurie grădinița- creșă „Ghiocel”, orașul Ocnița în conformitate cu art. 1234-1242 al Codului Civil, art. 14 alin. </w:t>
      </w:r>
      <w:r>
        <w:rPr>
          <w:lang w:val="en-US"/>
        </w:rPr>
        <w:t xml:space="preserve">(3) al Legii nr. 436/2006, Ordinul Ministerului Educației și Cercetării al Republicii Moldova nr. 563 din 16.04.2025, consiliul orășenesc  </w:t>
      </w:r>
    </w:p>
    <w:p w:rsidR="005352EB" w:rsidRDefault="005352EB" w:rsidP="005352EB">
      <w:pPr>
        <w:pStyle w:val="a6"/>
        <w:rPr>
          <w:lang w:val="en-US"/>
        </w:rPr>
      </w:pPr>
    </w:p>
    <w:p w:rsidR="005352EB" w:rsidRDefault="005352EB" w:rsidP="005352EB">
      <w:pPr>
        <w:pStyle w:val="a6"/>
        <w:jc w:val="center"/>
        <w:rPr>
          <w:b/>
          <w:lang w:val="ro-MD"/>
        </w:rPr>
      </w:pPr>
      <w:r>
        <w:rPr>
          <w:b/>
          <w:lang w:val="ro-MD"/>
        </w:rPr>
        <w:t xml:space="preserve"> DECIDE:</w:t>
      </w:r>
    </w:p>
    <w:p w:rsidR="005352EB" w:rsidRDefault="005352EB" w:rsidP="005352EB">
      <w:pPr>
        <w:pStyle w:val="a6"/>
        <w:rPr>
          <w:lang w:val="en-US"/>
        </w:rPr>
      </w:pPr>
    </w:p>
    <w:p w:rsidR="005352EB" w:rsidRDefault="005352EB" w:rsidP="005352EB">
      <w:pPr>
        <w:pStyle w:val="a6"/>
        <w:jc w:val="both"/>
        <w:rPr>
          <w:lang w:val="en-US"/>
        </w:rPr>
      </w:pPr>
      <w:r>
        <w:rPr>
          <w:lang w:val="en-US"/>
        </w:rPr>
        <w:t>1. Se acceptă primirea în folosință cu titlu gratuit (comodat) de la Ministerul Educației și Cercetării în baza contractului de comodat nr. 653 din data de 05.02.2025, 22 de titluri de cărți conform anexei în sumă de 2536,46 lei și a contractului de comodat nr.1767 din data de 07.07.2025, 47 de titluri de cărți conform anexei nr.1 în sumă de 5310,98 lei și 24 de titluri de cărți conform anexei nr.2 în sumă de 1607,28 lei, total 9454,72 lei pentru a fi transmise în gestiunea grădiniței „ Lăstăraș” din orașul Ocnița pe termen de 1 an.</w:t>
      </w:r>
    </w:p>
    <w:p w:rsidR="005352EB" w:rsidRDefault="005352EB" w:rsidP="005352EB">
      <w:pPr>
        <w:pStyle w:val="a6"/>
        <w:jc w:val="both"/>
        <w:rPr>
          <w:lang w:val="en-US"/>
        </w:rPr>
      </w:pPr>
      <w:r>
        <w:rPr>
          <w:lang w:val="en-US"/>
        </w:rPr>
        <w:t xml:space="preserve">2. Se împuternicește, primarul dnul Artamaniuc Victor, să transmită prin act de primire-predare directorului instituției de educație timpurie Postovan Galina bunurile materiale primite.                                                           </w:t>
      </w:r>
    </w:p>
    <w:p w:rsidR="005352EB" w:rsidRDefault="005352EB" w:rsidP="005352EB">
      <w:pPr>
        <w:ind w:left="-142"/>
        <w:jc w:val="both"/>
        <w:rPr>
          <w:rFonts w:eastAsia="Calibri"/>
          <w:szCs w:val="24"/>
          <w:lang w:val="ro-MD" w:eastAsia="en-US"/>
        </w:rPr>
      </w:pPr>
      <w:r>
        <w:rPr>
          <w:rFonts w:eastAsia="Calibri"/>
          <w:szCs w:val="24"/>
          <w:lang w:val="ro-MD" w:eastAsia="en-US"/>
        </w:rPr>
        <w:t xml:space="preserve">   3.   Prezenta decizie intră în vigoare la data includerii în Registrul de Stat al actelor locale.</w:t>
      </w:r>
    </w:p>
    <w:p w:rsidR="005352EB" w:rsidRDefault="005352EB" w:rsidP="005352EB">
      <w:pPr>
        <w:ind w:left="-142"/>
        <w:jc w:val="both"/>
        <w:rPr>
          <w:rFonts w:eastAsia="Calibri"/>
          <w:szCs w:val="24"/>
          <w:lang w:val="ro-MD" w:eastAsia="en-US"/>
        </w:rPr>
      </w:pPr>
      <w:r>
        <w:rPr>
          <w:rFonts w:eastAsia="Calibri"/>
          <w:szCs w:val="24"/>
          <w:lang w:val="ro-MD" w:eastAsia="en-US"/>
        </w:rPr>
        <w:t xml:space="preserve">   4.  Prezenta decizie   poate fi contestată la Judecătoria Edineț (sediul Ocnița, str. Burebista, </w:t>
      </w:r>
    </w:p>
    <w:p w:rsidR="005352EB" w:rsidRDefault="005352EB" w:rsidP="005352EB">
      <w:pPr>
        <w:jc w:val="both"/>
        <w:rPr>
          <w:rFonts w:eastAsia="Calibri"/>
          <w:szCs w:val="24"/>
          <w:lang w:val="ro-MD" w:eastAsia="en-US"/>
        </w:rPr>
      </w:pPr>
      <w:r>
        <w:rPr>
          <w:rFonts w:eastAsia="Calibri"/>
          <w:szCs w:val="24"/>
          <w:lang w:val="ro-MD" w:eastAsia="en-US"/>
        </w:rPr>
        <w:t>nr.47)  în termen de 30 de zile de la data aducerii la cunoștință.</w:t>
      </w:r>
    </w:p>
    <w:p w:rsidR="008D1565" w:rsidRPr="00C26774" w:rsidRDefault="005352EB" w:rsidP="004B4ECC">
      <w:pPr>
        <w:rPr>
          <w:rFonts w:eastAsia="Calibri"/>
          <w:szCs w:val="24"/>
          <w:lang w:val="ro-RO" w:eastAsia="en-US"/>
        </w:rPr>
      </w:pPr>
      <w:r>
        <w:rPr>
          <w:rFonts w:eastAsia="Calibri"/>
          <w:szCs w:val="24"/>
          <w:lang w:val="ro-RO" w:eastAsia="en-US"/>
        </w:rPr>
        <w:t xml:space="preserve"> </w:t>
      </w:r>
    </w:p>
    <w:p w:rsidR="008D1565" w:rsidRDefault="008D1565" w:rsidP="008D1565">
      <w:pPr>
        <w:rPr>
          <w:rFonts w:eastAsia="Calibri"/>
          <w:szCs w:val="24"/>
          <w:lang w:val="en-US" w:eastAsia="en-US"/>
        </w:rPr>
      </w:pPr>
    </w:p>
    <w:p w:rsidR="008D1565" w:rsidRPr="00ED0449" w:rsidRDefault="008D1565" w:rsidP="008D1565">
      <w:pPr>
        <w:rPr>
          <w:sz w:val="26"/>
          <w:szCs w:val="26"/>
          <w:lang w:val="ro-RO"/>
        </w:rPr>
      </w:pPr>
    </w:p>
    <w:p w:rsidR="008D1565" w:rsidRPr="00ED0449" w:rsidRDefault="008D1565" w:rsidP="008D1565">
      <w:pPr>
        <w:rPr>
          <w:rFonts w:eastAsia="Calibri"/>
          <w:b/>
          <w:szCs w:val="24"/>
          <w:lang w:val="ro-MD" w:eastAsia="en-US"/>
        </w:rPr>
      </w:pPr>
      <w:r w:rsidRPr="00ED0449">
        <w:rPr>
          <w:rFonts w:eastAsia="Calibri"/>
          <w:b/>
          <w:szCs w:val="24"/>
          <w:lang w:val="ro-MD" w:eastAsia="en-US"/>
        </w:rPr>
        <w:t xml:space="preserve">Preşedintele şedinţei consiliului orăşenesc  </w:t>
      </w:r>
      <w:r w:rsidRPr="00ED0449">
        <w:rPr>
          <w:rFonts w:eastAsia="Calibri"/>
          <w:b/>
          <w:szCs w:val="24"/>
          <w:lang w:val="en-US" w:eastAsia="en-US"/>
        </w:rPr>
        <w:t xml:space="preserve">                                                                                                  </w:t>
      </w:r>
    </w:p>
    <w:p w:rsidR="008D1565" w:rsidRPr="00ED0449" w:rsidRDefault="008D1565" w:rsidP="008D1565">
      <w:pPr>
        <w:rPr>
          <w:rFonts w:eastAsia="Calibri"/>
          <w:b/>
          <w:szCs w:val="24"/>
          <w:lang w:val="ro-MD" w:eastAsia="en-US"/>
        </w:rPr>
      </w:pPr>
      <w:r w:rsidRPr="00ED0449">
        <w:rPr>
          <w:rFonts w:eastAsia="Calibri"/>
          <w:b/>
          <w:szCs w:val="24"/>
          <w:lang w:val="ro-MD" w:eastAsia="en-US"/>
        </w:rPr>
        <w:t xml:space="preserve">                           </w:t>
      </w:r>
    </w:p>
    <w:p w:rsidR="008D1565" w:rsidRPr="00ED0449" w:rsidRDefault="008D1565" w:rsidP="008D1565">
      <w:pPr>
        <w:rPr>
          <w:rFonts w:eastAsia="Calibri"/>
          <w:b/>
          <w:szCs w:val="24"/>
          <w:lang w:val="ro-MD" w:eastAsia="en-US"/>
        </w:rPr>
      </w:pPr>
      <w:r w:rsidRPr="00ED0449">
        <w:rPr>
          <w:rFonts w:eastAsia="Calibri"/>
          <w:b/>
          <w:szCs w:val="24"/>
          <w:lang w:val="ro-MD" w:eastAsia="en-US"/>
        </w:rPr>
        <w:t xml:space="preserve">         </w:t>
      </w:r>
    </w:p>
    <w:p w:rsidR="008D1565" w:rsidRPr="00ED0449" w:rsidRDefault="008D1565" w:rsidP="008D1565">
      <w:pPr>
        <w:rPr>
          <w:rFonts w:eastAsia="Calibri"/>
          <w:b/>
          <w:szCs w:val="24"/>
          <w:lang w:val="ro-MD" w:eastAsia="en-US"/>
        </w:rPr>
      </w:pPr>
      <w:r w:rsidRPr="00ED0449">
        <w:rPr>
          <w:rFonts w:eastAsia="Calibri"/>
          <w:b/>
          <w:szCs w:val="24"/>
          <w:lang w:val="ro-MD" w:eastAsia="en-US"/>
        </w:rPr>
        <w:t>Secretara Consiliului orășenesc                                                           Mariana Scutelnic</w:t>
      </w:r>
    </w:p>
    <w:p w:rsidR="00E50F1F" w:rsidRPr="005352EB" w:rsidRDefault="004B4ECC" w:rsidP="00E50F1F">
      <w:pPr>
        <w:spacing w:after="160" w:line="259" w:lineRule="auto"/>
        <w:rPr>
          <w:rFonts w:asciiTheme="minorHAnsi" w:eastAsiaTheme="minorHAnsi" w:hAnsiTheme="minorHAnsi" w:cstheme="minorBidi"/>
          <w:sz w:val="20"/>
          <w:szCs w:val="22"/>
          <w:lang w:val="en-US" w:eastAsia="en-US"/>
        </w:rPr>
      </w:pPr>
      <w:r>
        <w:rPr>
          <w:rFonts w:ascii="Calibri" w:eastAsia="Calibri" w:hAnsi="Calibri"/>
          <w:sz w:val="22"/>
          <w:szCs w:val="22"/>
          <w:lang w:val="en-US" w:eastAsia="en-US"/>
        </w:rPr>
        <w:t xml:space="preserve"> </w:t>
      </w:r>
    </w:p>
    <w:p w:rsidR="00E50F1F" w:rsidRDefault="00E50F1F">
      <w:pPr>
        <w:rPr>
          <w:lang w:val="en-US"/>
        </w:rPr>
      </w:pPr>
    </w:p>
    <w:p w:rsidR="00792158" w:rsidRDefault="00792158">
      <w:pPr>
        <w:rPr>
          <w:lang w:val="en-US"/>
        </w:rPr>
      </w:pPr>
    </w:p>
    <w:p w:rsidR="00792158" w:rsidRDefault="00792158">
      <w:pPr>
        <w:rPr>
          <w:lang w:val="en-US"/>
        </w:rPr>
      </w:pPr>
    </w:p>
    <w:p w:rsidR="00792158" w:rsidRDefault="00792158">
      <w:pPr>
        <w:rPr>
          <w:lang w:val="en-US"/>
        </w:rPr>
      </w:pPr>
    </w:p>
    <w:p w:rsidR="00792158" w:rsidRDefault="00792158">
      <w:pPr>
        <w:rPr>
          <w:lang w:val="en-US"/>
        </w:rPr>
      </w:pPr>
    </w:p>
    <w:p w:rsidR="00792158" w:rsidRDefault="00792158">
      <w:pPr>
        <w:rPr>
          <w:lang w:val="en-US"/>
        </w:rPr>
      </w:pPr>
    </w:p>
    <w:p w:rsidR="00792158" w:rsidRDefault="00792158">
      <w:pPr>
        <w:rPr>
          <w:lang w:val="en-US"/>
        </w:rPr>
      </w:pPr>
    </w:p>
    <w:p w:rsidR="00792158" w:rsidRDefault="00792158">
      <w:pPr>
        <w:rPr>
          <w:lang w:val="en-US"/>
        </w:rPr>
      </w:pPr>
    </w:p>
    <w:p w:rsidR="00792158" w:rsidRDefault="00792158">
      <w:pPr>
        <w:rPr>
          <w:lang w:val="en-US"/>
        </w:rPr>
      </w:pPr>
    </w:p>
    <w:p w:rsidR="00792158" w:rsidRDefault="00792158">
      <w:pPr>
        <w:rPr>
          <w:lang w:val="en-US"/>
        </w:rPr>
      </w:pPr>
    </w:p>
    <w:p w:rsidR="00792158" w:rsidRPr="00792158" w:rsidRDefault="00792158" w:rsidP="00792158">
      <w:pPr>
        <w:jc w:val="right"/>
        <w:rPr>
          <w:b/>
          <w:color w:val="000000"/>
          <w:szCs w:val="24"/>
          <w:lang w:val="en-US"/>
        </w:rPr>
      </w:pPr>
      <w:r w:rsidRPr="00792158">
        <w:rPr>
          <w:color w:val="000000"/>
          <w:szCs w:val="24"/>
          <w:lang w:val="en-US"/>
        </w:rPr>
        <w:t>Anexă la decizia  nr.8/3</w:t>
      </w:r>
    </w:p>
    <w:p w:rsidR="00792158" w:rsidRPr="00792158" w:rsidRDefault="00792158" w:rsidP="00792158">
      <w:pPr>
        <w:jc w:val="right"/>
        <w:rPr>
          <w:color w:val="000000"/>
          <w:szCs w:val="24"/>
          <w:lang w:val="en-US"/>
        </w:rPr>
      </w:pPr>
      <w:r w:rsidRPr="00792158">
        <w:rPr>
          <w:color w:val="000000"/>
          <w:szCs w:val="24"/>
          <w:lang w:val="en-US"/>
        </w:rPr>
        <w:t xml:space="preserve"> </w:t>
      </w:r>
      <w:r w:rsidRPr="00792158">
        <w:rPr>
          <w:color w:val="000000"/>
          <w:szCs w:val="24"/>
          <w:lang w:val="en-US"/>
        </w:rPr>
        <w:tab/>
      </w:r>
      <w:r w:rsidRPr="00792158">
        <w:rPr>
          <w:color w:val="000000"/>
          <w:szCs w:val="24"/>
          <w:lang w:val="en-US"/>
        </w:rPr>
        <w:tab/>
      </w:r>
      <w:r w:rsidRPr="00792158">
        <w:rPr>
          <w:color w:val="000000"/>
          <w:szCs w:val="24"/>
          <w:lang w:val="en-US"/>
        </w:rPr>
        <w:tab/>
      </w:r>
      <w:r w:rsidRPr="00792158">
        <w:rPr>
          <w:color w:val="000000"/>
          <w:szCs w:val="24"/>
          <w:lang w:val="en-US"/>
        </w:rPr>
        <w:tab/>
        <w:t xml:space="preserve">   </w:t>
      </w:r>
      <w:r w:rsidRPr="00792158">
        <w:rPr>
          <w:color w:val="000000"/>
          <w:szCs w:val="24"/>
          <w:lang w:val="en-US"/>
        </w:rPr>
        <w:tab/>
        <w:t xml:space="preserve">                     din 25 august 2025</w:t>
      </w:r>
    </w:p>
    <w:p w:rsidR="00792158" w:rsidRPr="00792158" w:rsidRDefault="00792158" w:rsidP="00792158">
      <w:pPr>
        <w:jc w:val="center"/>
        <w:rPr>
          <w:b/>
          <w:color w:val="000000"/>
          <w:sz w:val="16"/>
          <w:szCs w:val="16"/>
          <w:lang w:val="en-US"/>
        </w:rPr>
      </w:pPr>
    </w:p>
    <w:p w:rsidR="00792158" w:rsidRPr="00792158" w:rsidRDefault="00792158" w:rsidP="00792158">
      <w:pPr>
        <w:jc w:val="center"/>
        <w:rPr>
          <w:b/>
          <w:szCs w:val="24"/>
          <w:lang w:val="en-US"/>
        </w:rPr>
      </w:pPr>
    </w:p>
    <w:p w:rsidR="00792158" w:rsidRPr="00792158" w:rsidRDefault="00792158" w:rsidP="00792158">
      <w:pPr>
        <w:jc w:val="both"/>
        <w:rPr>
          <w:color w:val="000000"/>
          <w:sz w:val="16"/>
          <w:szCs w:val="16"/>
          <w:lang w:val="en-US"/>
        </w:rPr>
      </w:pP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5640"/>
        <w:gridCol w:w="1110"/>
        <w:gridCol w:w="1410"/>
        <w:gridCol w:w="1155"/>
      </w:tblGrid>
      <w:tr w:rsidR="00792158" w:rsidTr="00792158">
        <w:trPr>
          <w:trHeight w:val="541"/>
          <w:jc w:val="center"/>
        </w:trPr>
        <w:tc>
          <w:tcPr>
            <w:tcW w:w="1125" w:type="dxa"/>
            <w:tcBorders>
              <w:top w:val="single" w:sz="4" w:space="0" w:color="000000"/>
              <w:left w:val="single" w:sz="4" w:space="0" w:color="000000"/>
              <w:bottom w:val="single" w:sz="6" w:space="0" w:color="000000"/>
              <w:right w:val="single" w:sz="4" w:space="0" w:color="000000"/>
            </w:tcBorders>
            <w:hideMark/>
          </w:tcPr>
          <w:p w:rsidR="00792158" w:rsidRDefault="00792158">
            <w:pPr>
              <w:jc w:val="center"/>
              <w:rPr>
                <w:b/>
                <w:color w:val="000000"/>
                <w:sz w:val="22"/>
                <w:szCs w:val="22"/>
              </w:rPr>
            </w:pPr>
            <w:r>
              <w:rPr>
                <w:b/>
                <w:color w:val="000000"/>
              </w:rPr>
              <w:t xml:space="preserve">Raion </w:t>
            </w:r>
          </w:p>
        </w:tc>
        <w:tc>
          <w:tcPr>
            <w:tcW w:w="5640" w:type="dxa"/>
            <w:tcBorders>
              <w:top w:val="single" w:sz="4" w:space="0" w:color="000000"/>
              <w:left w:val="single" w:sz="4" w:space="0" w:color="000000"/>
              <w:bottom w:val="single" w:sz="6" w:space="0" w:color="000000"/>
              <w:right w:val="single" w:sz="6" w:space="0" w:color="000000"/>
            </w:tcBorders>
            <w:hideMark/>
          </w:tcPr>
          <w:p w:rsidR="00792158" w:rsidRDefault="00792158">
            <w:pPr>
              <w:jc w:val="center"/>
              <w:rPr>
                <w:b/>
                <w:color w:val="000000"/>
              </w:rPr>
            </w:pPr>
            <w:r>
              <w:rPr>
                <w:b/>
                <w:color w:val="000000"/>
              </w:rPr>
              <w:t>Denumirea bunului</w:t>
            </w:r>
          </w:p>
        </w:tc>
        <w:tc>
          <w:tcPr>
            <w:tcW w:w="11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792158" w:rsidRDefault="00792158">
            <w:pPr>
              <w:jc w:val="center"/>
              <w:rPr>
                <w:b/>
                <w:color w:val="000000"/>
              </w:rPr>
            </w:pPr>
            <w:r>
              <w:rPr>
                <w:b/>
                <w:color w:val="000000"/>
              </w:rPr>
              <w:t>Cantitatea, buc</w:t>
            </w:r>
          </w:p>
        </w:tc>
        <w:tc>
          <w:tcPr>
            <w:tcW w:w="14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792158" w:rsidRDefault="00792158">
            <w:pPr>
              <w:jc w:val="center"/>
              <w:rPr>
                <w:b/>
                <w:color w:val="000000"/>
              </w:rPr>
            </w:pPr>
            <w:r>
              <w:rPr>
                <w:b/>
                <w:color w:val="000000"/>
              </w:rPr>
              <w:t>Preț unitar, lei</w:t>
            </w:r>
          </w:p>
        </w:tc>
        <w:tc>
          <w:tcPr>
            <w:tcW w:w="1155" w:type="dxa"/>
            <w:tcBorders>
              <w:top w:val="single" w:sz="6" w:space="0" w:color="000000"/>
              <w:left w:val="single" w:sz="6" w:space="0" w:color="000000"/>
              <w:bottom w:val="single" w:sz="8" w:space="0" w:color="000000"/>
              <w:right w:val="single" w:sz="6" w:space="0" w:color="000000"/>
            </w:tcBorders>
            <w:tcMar>
              <w:top w:w="40" w:type="dxa"/>
              <w:left w:w="40" w:type="dxa"/>
              <w:bottom w:w="40" w:type="dxa"/>
              <w:right w:w="40" w:type="dxa"/>
            </w:tcMar>
            <w:vAlign w:val="center"/>
            <w:hideMark/>
          </w:tcPr>
          <w:p w:rsidR="00792158" w:rsidRDefault="00792158">
            <w:pPr>
              <w:jc w:val="center"/>
              <w:rPr>
                <w:b/>
                <w:color w:val="000000"/>
              </w:rPr>
            </w:pPr>
            <w:r>
              <w:rPr>
                <w:b/>
                <w:color w:val="000000"/>
              </w:rPr>
              <w:t>Suma, lei</w:t>
            </w:r>
          </w:p>
        </w:tc>
      </w:tr>
      <w:tr w:rsidR="00792158" w:rsidTr="00792158">
        <w:trPr>
          <w:trHeight w:val="263"/>
          <w:jc w:val="center"/>
        </w:trPr>
        <w:tc>
          <w:tcPr>
            <w:tcW w:w="1125" w:type="dxa"/>
            <w:vMerge w:val="restart"/>
            <w:tcBorders>
              <w:top w:val="single" w:sz="6" w:space="0" w:color="000000"/>
              <w:left w:val="single" w:sz="6" w:space="0" w:color="000000"/>
              <w:bottom w:val="single" w:sz="6" w:space="0" w:color="000000"/>
              <w:right w:val="single" w:sz="6" w:space="0" w:color="000000"/>
            </w:tcBorders>
            <w:vAlign w:val="center"/>
            <w:hideMark/>
          </w:tcPr>
          <w:p w:rsidR="00792158" w:rsidRDefault="00792158">
            <w:pPr>
              <w:jc w:val="center"/>
              <w:rPr>
                <w:color w:val="000000"/>
              </w:rPr>
            </w:pPr>
            <w:r>
              <w:rPr>
                <w:color w:val="000000"/>
                <w:highlight w:val="yellow"/>
              </w:rPr>
              <w:t xml:space="preserve">rl. </w:t>
            </w:r>
          </w:p>
          <w:p w:rsidR="00792158" w:rsidRDefault="00792158">
            <w:pPr>
              <w:jc w:val="center"/>
              <w:rPr>
                <w:color w:val="000000"/>
                <w:highlight w:val="yellow"/>
              </w:rPr>
            </w:pPr>
            <w:r>
              <w:rPr>
                <w:color w:val="000000"/>
                <w:highlight w:val="yellow"/>
              </w:rPr>
              <w:t>Ocnița</w:t>
            </w: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“Ăsta e al meu”</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97.78</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97.78</w:t>
            </w:r>
          </w:p>
        </w:tc>
      </w:tr>
      <w:tr w:rsidR="00792158" w:rsidTr="00792158">
        <w:trPr>
          <w:trHeight w:val="263"/>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“Băiețelul din coliba albastră”</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221</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221</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“Bătrânul elefant”</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170.82</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170.82</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“Cartea cu Apolodor”</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97.99</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97.99</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“Cărticica bunătății”</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83.43</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83.43</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Pr="00792158" w:rsidRDefault="00792158">
            <w:pPr>
              <w:jc w:val="center"/>
              <w:rPr>
                <w:rFonts w:ascii="Calibri" w:eastAsia="Calibri" w:hAnsi="Calibri" w:cs="Calibri"/>
                <w:color w:val="000000"/>
                <w:lang w:val="en-US"/>
              </w:rPr>
            </w:pPr>
            <w:r w:rsidRPr="00792158">
              <w:rPr>
                <w:rFonts w:ascii="Calibri" w:eastAsia="Calibri" w:hAnsi="Calibri" w:cs="Calibri"/>
                <w:color w:val="000000"/>
                <w:lang w:val="en-US"/>
              </w:rPr>
              <w:t>“Cel mai fericit pui de leu”</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115.00</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115.00</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“Cine crește în pădure”</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115.00</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115.00</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“Crocodilul și dentistul”</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97.78</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97.78</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Pr="00792158" w:rsidRDefault="00792158">
            <w:pPr>
              <w:jc w:val="center"/>
              <w:rPr>
                <w:rFonts w:ascii="Calibri" w:eastAsia="Calibri" w:hAnsi="Calibri" w:cs="Calibri"/>
                <w:color w:val="000000"/>
                <w:lang w:val="en-US"/>
              </w:rPr>
            </w:pPr>
            <w:r w:rsidRPr="00792158">
              <w:rPr>
                <w:rFonts w:ascii="Calibri" w:eastAsia="Calibri" w:hAnsi="Calibri" w:cs="Calibri"/>
                <w:color w:val="000000"/>
                <w:lang w:val="en-US"/>
              </w:rPr>
              <w:t>“Cum a uitat dragonul să se supere”</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90.00</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90.00</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“Dacă vii pe Pământ”</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97.99</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97.99</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Pr="00792158" w:rsidRDefault="00792158">
            <w:pPr>
              <w:jc w:val="center"/>
              <w:rPr>
                <w:rFonts w:ascii="Calibri" w:eastAsia="Calibri" w:hAnsi="Calibri" w:cs="Calibri"/>
                <w:color w:val="000000"/>
                <w:lang w:val="en-US"/>
              </w:rPr>
            </w:pPr>
            <w:r w:rsidRPr="00792158">
              <w:rPr>
                <w:rFonts w:ascii="Calibri" w:eastAsia="Calibri" w:hAnsi="Calibri" w:cs="Calibri"/>
                <w:color w:val="000000"/>
                <w:lang w:val="en-US"/>
              </w:rPr>
              <w:t>“Einstein. Călătoria uimitoare a unui șoricel în timp”</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167.43</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167.43</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Pr="00792158" w:rsidRDefault="00792158">
            <w:pPr>
              <w:jc w:val="center"/>
              <w:rPr>
                <w:rFonts w:ascii="Calibri" w:eastAsia="Calibri" w:hAnsi="Calibri" w:cs="Calibri"/>
                <w:color w:val="000000"/>
                <w:lang w:val="en-US"/>
              </w:rPr>
            </w:pPr>
            <w:r w:rsidRPr="00792158">
              <w:rPr>
                <w:rFonts w:ascii="Calibri" w:eastAsia="Calibri" w:hAnsi="Calibri" w:cs="Calibri"/>
                <w:color w:val="000000"/>
                <w:lang w:val="en-US"/>
              </w:rPr>
              <w:t>“Găinușa nouă de la ora nouă”</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259.00</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259.00</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Pr="00792158" w:rsidRDefault="00792158">
            <w:pPr>
              <w:jc w:val="center"/>
              <w:rPr>
                <w:rFonts w:ascii="Calibri" w:eastAsia="Calibri" w:hAnsi="Calibri" w:cs="Calibri"/>
                <w:color w:val="000000"/>
                <w:lang w:val="en-US"/>
              </w:rPr>
            </w:pPr>
            <w:r w:rsidRPr="00792158">
              <w:rPr>
                <w:rFonts w:ascii="Calibri" w:eastAsia="Calibri" w:hAnsi="Calibri" w:cs="Calibri"/>
                <w:color w:val="000000"/>
                <w:lang w:val="en-US"/>
              </w:rPr>
              <w:t>“Ghici ce e în depărtare”</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51.66</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51.66</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“Iepuraș cu coada scurtă”</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84.50</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84.50</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Pr="00792158" w:rsidRDefault="00792158">
            <w:pPr>
              <w:jc w:val="center"/>
              <w:rPr>
                <w:rFonts w:ascii="Calibri" w:eastAsia="Calibri" w:hAnsi="Calibri" w:cs="Calibri"/>
                <w:color w:val="000000"/>
                <w:lang w:val="en-US"/>
              </w:rPr>
            </w:pPr>
            <w:r w:rsidRPr="00792158">
              <w:rPr>
                <w:rFonts w:ascii="Calibri" w:eastAsia="Calibri" w:hAnsi="Calibri" w:cs="Calibri"/>
                <w:color w:val="000000"/>
                <w:lang w:val="en-US"/>
              </w:rPr>
              <w:t>“Iepurașul care vroia să fugă de acasă”</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69.99</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69.99</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“Lucrul cel mai important”</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130</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130</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Pr="00792158" w:rsidRDefault="00792158">
            <w:pPr>
              <w:jc w:val="center"/>
              <w:rPr>
                <w:rFonts w:ascii="Calibri" w:eastAsia="Calibri" w:hAnsi="Calibri" w:cs="Calibri"/>
                <w:color w:val="000000"/>
                <w:lang w:val="en-US"/>
              </w:rPr>
            </w:pPr>
            <w:r w:rsidRPr="00792158">
              <w:rPr>
                <w:rFonts w:ascii="Calibri" w:eastAsia="Calibri" w:hAnsi="Calibri" w:cs="Calibri"/>
                <w:color w:val="000000"/>
                <w:lang w:val="en-US"/>
              </w:rPr>
              <w:t>“Oare de ce nu Inflorești?”</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98</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98</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“Omida mâncăcioasă”</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108.95</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108.95</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“Prietenul meu e trist”</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97.99</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97.99</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“Vesta șoricelului”</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92.19</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92.19</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Pr="00792158" w:rsidRDefault="00792158">
            <w:pPr>
              <w:jc w:val="center"/>
              <w:rPr>
                <w:rFonts w:ascii="Calibri" w:eastAsia="Calibri" w:hAnsi="Calibri" w:cs="Calibri"/>
                <w:color w:val="000000"/>
                <w:lang w:val="en-US"/>
              </w:rPr>
            </w:pPr>
            <w:r w:rsidRPr="00792158">
              <w:rPr>
                <w:rFonts w:ascii="Calibri" w:eastAsia="Calibri" w:hAnsi="Calibri" w:cs="Calibri"/>
                <w:color w:val="000000"/>
                <w:lang w:val="en-US"/>
              </w:rPr>
              <w:t>“Vine tata cu pașii lui de uriaș”</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108.95</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108.95</w:t>
            </w:r>
          </w:p>
        </w:tc>
      </w:tr>
      <w:tr w:rsidR="00792158" w:rsidTr="00792158">
        <w:trPr>
          <w:trHeight w:val="277"/>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“Willie fulg de nea”</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color w:val="000000"/>
                <w:sz w:val="18"/>
                <w:szCs w:val="18"/>
              </w:rPr>
            </w:pPr>
            <w:r>
              <w:rPr>
                <w:rFonts w:ascii="Arial" w:eastAsia="Arial" w:hAnsi="Arial" w:cs="Arial"/>
                <w:color w:val="000000"/>
                <w:sz w:val="18"/>
                <w:szCs w:val="18"/>
              </w:rPr>
              <w:t>1</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sz w:val="22"/>
                <w:szCs w:val="22"/>
              </w:rPr>
            </w:pPr>
            <w:r>
              <w:rPr>
                <w:rFonts w:ascii="Calibri" w:eastAsia="Calibri" w:hAnsi="Calibri" w:cs="Calibri"/>
                <w:color w:val="000000"/>
              </w:rPr>
              <w:t>81.01</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color w:val="000000"/>
              </w:rPr>
            </w:pPr>
            <w:r>
              <w:rPr>
                <w:rFonts w:ascii="Calibri" w:eastAsia="Calibri" w:hAnsi="Calibri" w:cs="Calibri"/>
                <w:color w:val="000000"/>
              </w:rPr>
              <w:t>81.01</w:t>
            </w:r>
          </w:p>
        </w:tc>
      </w:tr>
      <w:tr w:rsidR="00792158" w:rsidTr="00792158">
        <w:trPr>
          <w:trHeight w:val="300"/>
          <w:jc w:val="center"/>
        </w:trPr>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792158" w:rsidRDefault="00792158">
            <w:pPr>
              <w:rPr>
                <w:color w:val="000000"/>
                <w:sz w:val="22"/>
                <w:szCs w:val="22"/>
                <w:highlight w:val="yellow"/>
                <w:lang w:val="en-US"/>
              </w:rPr>
            </w:pPr>
          </w:p>
        </w:tc>
        <w:tc>
          <w:tcPr>
            <w:tcW w:w="5640" w:type="dxa"/>
            <w:tcBorders>
              <w:top w:val="nil"/>
              <w:left w:val="nil"/>
              <w:bottom w:val="single" w:sz="4" w:space="0" w:color="000000"/>
              <w:right w:val="single" w:sz="4" w:space="0" w:color="000000"/>
            </w:tcBorders>
            <w:shd w:val="clear" w:color="auto" w:fill="FFFFFF"/>
            <w:vAlign w:val="center"/>
            <w:hideMark/>
          </w:tcPr>
          <w:p w:rsidR="00792158" w:rsidRDefault="00792158">
            <w:pPr>
              <w:jc w:val="center"/>
              <w:rPr>
                <w:rFonts w:ascii="Calibri" w:eastAsia="Calibri" w:hAnsi="Calibri" w:cs="Calibri"/>
                <w:b/>
                <w:color w:val="000000"/>
              </w:rPr>
            </w:pPr>
            <w:r>
              <w:rPr>
                <w:rFonts w:ascii="Calibri" w:eastAsia="Calibri" w:hAnsi="Calibri" w:cs="Calibri"/>
                <w:b/>
                <w:color w:val="000000"/>
              </w:rPr>
              <w:t>Total</w:t>
            </w:r>
          </w:p>
        </w:tc>
        <w:tc>
          <w:tcPr>
            <w:tcW w:w="11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hideMark/>
          </w:tcPr>
          <w:p w:rsidR="00792158" w:rsidRDefault="00792158">
            <w:pPr>
              <w:widowControl w:val="0"/>
              <w:jc w:val="center"/>
              <w:rPr>
                <w:rFonts w:ascii="Arial" w:eastAsia="Arial" w:hAnsi="Arial" w:cs="Arial"/>
                <w:b/>
                <w:color w:val="000000"/>
                <w:sz w:val="18"/>
                <w:szCs w:val="18"/>
              </w:rPr>
            </w:pPr>
            <w:r>
              <w:rPr>
                <w:rFonts w:ascii="Arial" w:eastAsia="Arial" w:hAnsi="Arial" w:cs="Arial"/>
                <w:b/>
                <w:color w:val="000000"/>
                <w:sz w:val="18"/>
                <w:szCs w:val="18"/>
              </w:rPr>
              <w:t>22</w:t>
            </w:r>
          </w:p>
        </w:tc>
        <w:tc>
          <w:tcPr>
            <w:tcW w:w="1410"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b/>
                <w:color w:val="000000"/>
                <w:sz w:val="22"/>
                <w:szCs w:val="22"/>
              </w:rPr>
            </w:pPr>
            <w:r>
              <w:rPr>
                <w:rFonts w:ascii="Calibri" w:eastAsia="Calibri" w:hAnsi="Calibri" w:cs="Calibri"/>
                <w:b/>
                <w:color w:val="000000"/>
              </w:rPr>
              <w:t>2536,46</w:t>
            </w:r>
          </w:p>
        </w:tc>
        <w:tc>
          <w:tcPr>
            <w:tcW w:w="1155" w:type="dxa"/>
            <w:tcBorders>
              <w:top w:val="nil"/>
              <w:left w:val="nil"/>
              <w:bottom w:val="single" w:sz="4" w:space="0" w:color="000000"/>
              <w:right w:val="single" w:sz="4" w:space="0" w:color="000000"/>
            </w:tcBorders>
            <w:vAlign w:val="center"/>
            <w:hideMark/>
          </w:tcPr>
          <w:p w:rsidR="00792158" w:rsidRDefault="00792158">
            <w:pPr>
              <w:jc w:val="center"/>
              <w:rPr>
                <w:rFonts w:ascii="Calibri" w:eastAsia="Calibri" w:hAnsi="Calibri" w:cs="Calibri"/>
                <w:b/>
                <w:color w:val="000000"/>
              </w:rPr>
            </w:pPr>
            <w:r>
              <w:rPr>
                <w:rFonts w:ascii="Calibri" w:eastAsia="Calibri" w:hAnsi="Calibri" w:cs="Calibri"/>
                <w:b/>
                <w:color w:val="000000"/>
              </w:rPr>
              <w:t>2536,46</w:t>
            </w:r>
          </w:p>
        </w:tc>
      </w:tr>
    </w:tbl>
    <w:p w:rsidR="00792158" w:rsidRDefault="00792158" w:rsidP="00792158">
      <w:pPr>
        <w:jc w:val="both"/>
        <w:rPr>
          <w:color w:val="000000"/>
          <w:sz w:val="16"/>
          <w:szCs w:val="16"/>
          <w:lang w:val="en-US"/>
        </w:rPr>
      </w:pPr>
    </w:p>
    <w:p w:rsidR="00792158" w:rsidRDefault="00792158" w:rsidP="00792158">
      <w:pPr>
        <w:rPr>
          <w:rFonts w:asciiTheme="minorHAnsi" w:eastAsiaTheme="minorHAnsi" w:hAnsiTheme="minorHAnsi" w:cstheme="minorBidi"/>
          <w:noProof/>
          <w:sz w:val="22"/>
          <w:szCs w:val="22"/>
          <w:lang w:eastAsia="en-US"/>
        </w:rPr>
      </w:pPr>
    </w:p>
    <w:p w:rsidR="00792158" w:rsidRDefault="00792158" w:rsidP="00792158"/>
    <w:p w:rsidR="00792158" w:rsidRDefault="00792158" w:rsidP="00792158"/>
    <w:p w:rsidR="00792158" w:rsidRDefault="00792158" w:rsidP="00792158"/>
    <w:p w:rsidR="00792158" w:rsidRDefault="00792158" w:rsidP="00792158"/>
    <w:p w:rsidR="00792158" w:rsidRDefault="00792158" w:rsidP="00792158"/>
    <w:p w:rsidR="00792158" w:rsidRDefault="00792158" w:rsidP="00792158"/>
    <w:p w:rsidR="00792158" w:rsidRDefault="00792158" w:rsidP="00792158"/>
    <w:p w:rsidR="00792158" w:rsidRDefault="00792158" w:rsidP="0079215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7"/>
        <w:gridCol w:w="1902"/>
        <w:gridCol w:w="1463"/>
        <w:gridCol w:w="1412"/>
        <w:gridCol w:w="1798"/>
        <w:gridCol w:w="1696"/>
      </w:tblGrid>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 d/o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Denumirea bunului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Unitatea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Cantitat 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Preţul/unitar (lei)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Preţul/total (lei)</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de măsură</w:t>
            </w: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Cs w:val="24"/>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lastRenderedPageBreak/>
              <w:t xml:space="preserve">1 </w:t>
            </w:r>
          </w:p>
        </w:tc>
        <w:tc>
          <w:tcPr>
            <w:tcW w:w="3000"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“Un punct de la care începe totul”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71.59</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71,59</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 </w:t>
            </w:r>
          </w:p>
        </w:tc>
        <w:tc>
          <w:tcPr>
            <w:tcW w:w="3000"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“Roșul cântă de pe ramuri”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82.60</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82,6</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 </w:t>
            </w:r>
          </w:p>
        </w:tc>
        <w:tc>
          <w:tcPr>
            <w:tcW w:w="3000"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“Atlasul penelor. Totul despre păsări”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96.59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96,59</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“Întoarcerea lui Arpagic”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96.89</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96,89</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5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“Tu și universul”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101.19</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101,19</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6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“Citește-mi o poveste”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77.77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77,77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7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“Colecționarul de cuvinte”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70.36</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70,36</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8 </w:t>
            </w:r>
          </w:p>
        </w:tc>
        <w:tc>
          <w:tcPr>
            <w:tcW w:w="3000"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“De ce Hippo este albastru?”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88.00</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88</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9 </w:t>
            </w:r>
          </w:p>
        </w:tc>
        <w:tc>
          <w:tcPr>
            <w:tcW w:w="3000"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“Ce-mi place la tine?”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190.00</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190</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10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“Mai mult curaj, Dragonule!”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90.00</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90</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“Jungla lui TOCO”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99.00</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99</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12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“Povestea Furnicii”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119.00</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119</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13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“Cel mai mic”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52.00</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52</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14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“Întunericul”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48.50</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48,5</w:t>
            </w:r>
          </w:p>
        </w:tc>
      </w:tr>
    </w:tbl>
    <w:p w:rsidR="00792158" w:rsidRDefault="00792158" w:rsidP="00792158">
      <w:pPr>
        <w:rPr>
          <w:vanish/>
          <w:szCs w:val="24"/>
        </w:rPr>
      </w:pPr>
    </w:p>
    <w:tbl>
      <w:tblPr>
        <w:tblW w:w="8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1702"/>
        <w:gridCol w:w="1277"/>
        <w:gridCol w:w="1135"/>
        <w:gridCol w:w="1702"/>
        <w:gridCol w:w="1419"/>
      </w:tblGrid>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15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“Aricelul și geroasa iarnă”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115</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115</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16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“DA sau NU? E bine sau nu e bine?”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97.55</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97,55</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17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“Câinii mari se tem de fetițele mici”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114.65</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114,65</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18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“Cu toții au văzut o pisică”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98.99</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98,99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19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“Străbunicul meu, Emil Racoviță”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86.34</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86,34</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20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“Din fericire”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86.34</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86,34</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21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“Ce fac sentimentele când nu le vede nimeni?”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120.89 </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120,89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22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“Cum crește grădina mea”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86.34</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86,34</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23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”Momentul perfect”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104.91</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104,91</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24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”Poveste de iarnă”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79.58</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79,58</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25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”Fabule”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100.11</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100,11</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lastRenderedPageBreak/>
              <w:t xml:space="preserve">26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”Cățelușul șchiop”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27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”Nu vreau”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203.50</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203,5</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28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”Isprăvile lui Guguță”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229.50</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229,5</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29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”Ella fetița care culegea lumină”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180.50</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180,5</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30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”Descoperim cu Apolodor în Deltă păsările-n zbor”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94.89 </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”Iepurele a ascultat”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32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”O, în ce locuri minunate o să ajungi!”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94.89 </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33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”Apasă aici”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34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”Dacă-i dai un fursec unui șoricel”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94,89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35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”Noapte bună lună”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c>
          <w:tcPr>
            <w:tcW w:w="1418"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r>
    </w:tbl>
    <w:p w:rsidR="00792158" w:rsidRDefault="00792158" w:rsidP="00792158">
      <w:pPr>
        <w:rPr>
          <w:vanish/>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1701"/>
        <w:gridCol w:w="1276"/>
        <w:gridCol w:w="1134"/>
        <w:gridCol w:w="1701"/>
        <w:gridCol w:w="1410"/>
      </w:tblGrid>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36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”Ai o pasăre pe cap!”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37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”Tu ești mămica mea?”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38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“Veverița tremurici”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39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”Ariciul în ceață”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40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“Olivia”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89.99</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89,99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41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“Ziua când au plecat creioanele colorate”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89.99 </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89,99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42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”Dungi, hai fugi!”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198.10</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198,1</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43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”Ura! Port ochelari!”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230.50</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230,5</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44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”Planeta Noastră, o casă pentru toți!”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279.10 </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279,1</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45 </w:t>
            </w:r>
          </w:p>
        </w:tc>
        <w:tc>
          <w:tcPr>
            <w:tcW w:w="1701"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”Ziua în care a nins”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94,49</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46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”Petunia”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149.03</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149,03</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47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”Gărgărița morocănoasă”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150.30</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150,3</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b/>
                <w:bCs/>
                <w:color w:val="000000"/>
                <w:sz w:val="28"/>
                <w:szCs w:val="28"/>
              </w:rPr>
              <w:t xml:space="preserve">TOTAL </w:t>
            </w:r>
          </w:p>
        </w:tc>
        <w:tc>
          <w:tcPr>
            <w:tcW w:w="1701" w:type="dxa"/>
            <w:tcBorders>
              <w:top w:val="nil"/>
              <w:left w:val="nil"/>
              <w:bottom w:val="nil"/>
              <w:right w:val="nil"/>
            </w:tcBorders>
            <w:vAlign w:val="center"/>
            <w:hideMark/>
          </w:tcPr>
          <w:p w:rsidR="00792158" w:rsidRDefault="00792158">
            <w:pPr>
              <w:rPr>
                <w:szCs w:val="24"/>
              </w:rPr>
            </w:pPr>
          </w:p>
        </w:tc>
        <w:tc>
          <w:tcPr>
            <w:tcW w:w="1276" w:type="dxa"/>
            <w:tcBorders>
              <w:top w:val="nil"/>
              <w:left w:val="nil"/>
              <w:bottom w:val="nil"/>
              <w:right w:val="nil"/>
            </w:tcBorders>
            <w:vAlign w:val="center"/>
            <w:hideMark/>
          </w:tcPr>
          <w:p w:rsidR="00792158" w:rsidRDefault="00792158">
            <w:pPr>
              <w:rPr>
                <w:sz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b/>
                <w:szCs w:val="24"/>
                <w:lang w:val="ro-MD"/>
              </w:rPr>
            </w:pPr>
            <w:r>
              <w:rPr>
                <w:b/>
                <w:szCs w:val="24"/>
                <w:lang w:val="ro-MD"/>
              </w:rPr>
              <w:t>47</w:t>
            </w:r>
          </w:p>
        </w:tc>
        <w:tc>
          <w:tcPr>
            <w:tcW w:w="1701"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b/>
                <w:szCs w:val="24"/>
                <w:lang w:val="ro-MD"/>
              </w:rPr>
            </w:pPr>
          </w:p>
        </w:tc>
        <w:tc>
          <w:tcPr>
            <w:tcW w:w="1410"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b/>
                <w:szCs w:val="24"/>
                <w:lang w:val="ro-MD"/>
              </w:rPr>
            </w:pPr>
            <w:r>
              <w:rPr>
                <w:b/>
                <w:szCs w:val="24"/>
                <w:lang w:val="ro-MD"/>
              </w:rPr>
              <w:t>5310,98</w:t>
            </w:r>
          </w:p>
        </w:tc>
      </w:tr>
    </w:tbl>
    <w:p w:rsidR="00792158" w:rsidRDefault="00792158" w:rsidP="00792158">
      <w:pPr>
        <w:rPr>
          <w:rFonts w:asciiTheme="minorHAnsi" w:eastAsiaTheme="minorHAnsi" w:hAnsiTheme="minorHAnsi" w:cstheme="minorBidi"/>
          <w:noProof/>
          <w:sz w:val="22"/>
          <w:szCs w:val="22"/>
          <w:lang w:val="en-US" w:eastAsia="en-US"/>
        </w:rPr>
      </w:pPr>
    </w:p>
    <w:p w:rsidR="00792158" w:rsidRDefault="00792158" w:rsidP="0079215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82"/>
        <w:gridCol w:w="1745"/>
        <w:gridCol w:w="1477"/>
        <w:gridCol w:w="1519"/>
        <w:gridCol w:w="1808"/>
        <w:gridCol w:w="1707"/>
      </w:tblGrid>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lastRenderedPageBreak/>
              <w:t xml:space="preserve">Nr. d/o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Denumirea bunului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Unitatea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Cantitate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Preţul/unitar (lei)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Preţul/total (lei)</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de măsură </w:t>
            </w: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Cs w:val="24"/>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“Mătușica Farah”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“Bayo”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3 </w:t>
            </w:r>
          </w:p>
        </w:tc>
        <w:tc>
          <w:tcPr>
            <w:tcW w:w="3000"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“Cel mai bun tip de magie”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4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“Lebăda”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5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“Brum”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6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“Mieunatul lui Mauricio”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7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“Curcubeie”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8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“Pâinea Zolei”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9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“Paula”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10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“Rory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Flavia”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12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“Forma Păcii”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13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“Urlătorul”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14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“Fetița care a urcat”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15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“Grădinița lui Shafida”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300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bl>
    <w:p w:rsidR="00792158" w:rsidRDefault="00792158" w:rsidP="00792158">
      <w:pPr>
        <w:rPr>
          <w:vanish/>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1560"/>
        <w:gridCol w:w="1275"/>
        <w:gridCol w:w="1276"/>
        <w:gridCol w:w="1701"/>
        <w:gridCol w:w="1410"/>
      </w:tblGrid>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16 </w:t>
            </w:r>
          </w:p>
        </w:tc>
        <w:tc>
          <w:tcPr>
            <w:tcW w:w="156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“Băiatul cu inima grea”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17 </w:t>
            </w:r>
          </w:p>
        </w:tc>
        <w:tc>
          <w:tcPr>
            <w:tcW w:w="156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“Povestea porcului”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18 </w:t>
            </w:r>
          </w:p>
        </w:tc>
        <w:tc>
          <w:tcPr>
            <w:tcW w:w="156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“Povestea zilei de mâine”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19 </w:t>
            </w:r>
          </w:p>
        </w:tc>
        <w:tc>
          <w:tcPr>
            <w:tcW w:w="1560"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“Ce-ar fi dacă? Ce-ar fi dacă?”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20 </w:t>
            </w:r>
          </w:p>
        </w:tc>
        <w:tc>
          <w:tcPr>
            <w:tcW w:w="1560"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“La ce-s bune viespile?”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21 </w:t>
            </w:r>
          </w:p>
        </w:tc>
        <w:tc>
          <w:tcPr>
            <w:tcW w:w="156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“Jill”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22 </w:t>
            </w:r>
          </w:p>
        </w:tc>
        <w:tc>
          <w:tcPr>
            <w:tcW w:w="156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“O petrecere”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23 </w:t>
            </w:r>
          </w:p>
        </w:tc>
        <w:tc>
          <w:tcPr>
            <w:tcW w:w="1560"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“Ce-a pățit bunica mea?”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24 </w:t>
            </w:r>
          </w:p>
        </w:tc>
        <w:tc>
          <w:tcPr>
            <w:tcW w:w="156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“Să iubim Pământul”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6"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1 </w:t>
            </w:r>
          </w:p>
        </w:tc>
        <w:tc>
          <w:tcPr>
            <w:tcW w:w="1701"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c>
          <w:tcPr>
            <w:tcW w:w="141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66.97</w:t>
            </w: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Broșură cu resurse </w:t>
            </w:r>
          </w:p>
        </w:tc>
        <w:tc>
          <w:tcPr>
            <w:tcW w:w="156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c>
          <w:tcPr>
            <w:tcW w:w="1410"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r>
      <w:tr w:rsidR="00792158" w:rsidTr="00792158">
        <w:tc>
          <w:tcPr>
            <w:tcW w:w="1134" w:type="dxa"/>
            <w:tcBorders>
              <w:top w:val="nil"/>
              <w:left w:val="nil"/>
              <w:bottom w:val="nil"/>
              <w:right w:val="nil"/>
            </w:tcBorders>
            <w:vAlign w:val="center"/>
            <w:hideMark/>
          </w:tcPr>
          <w:p w:rsidR="00792158" w:rsidRDefault="00792158">
            <w:pPr>
              <w:rPr>
                <w:szCs w:val="24"/>
                <w:lang w:val="en-US"/>
              </w:rPr>
            </w:pPr>
            <w:r w:rsidRPr="00792158">
              <w:rPr>
                <w:rFonts w:ascii="Calibri" w:hAnsi="Calibri" w:cs="Calibri"/>
                <w:color w:val="000000"/>
                <w:szCs w:val="24"/>
                <w:lang w:val="en-US"/>
              </w:rPr>
              <w:t xml:space="preserve">Caiet cu planuri de lecții </w:t>
            </w:r>
          </w:p>
        </w:tc>
        <w:tc>
          <w:tcPr>
            <w:tcW w:w="1560"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 xml:space="preserve">Unitate </w:t>
            </w:r>
          </w:p>
        </w:tc>
        <w:tc>
          <w:tcPr>
            <w:tcW w:w="1275" w:type="dxa"/>
            <w:tcBorders>
              <w:top w:val="nil"/>
              <w:left w:val="nil"/>
              <w:bottom w:val="nil"/>
              <w:right w:val="nil"/>
            </w:tcBorders>
            <w:vAlign w:val="center"/>
            <w:hideMark/>
          </w:tcPr>
          <w:p w:rsidR="00792158" w:rsidRDefault="00792158">
            <w:pPr>
              <w:rPr>
                <w:szCs w:val="24"/>
              </w:rPr>
            </w:pPr>
            <w:r>
              <w:rPr>
                <w:rFonts w:ascii="Calibri" w:hAnsi="Calibri" w:cs="Calibri"/>
                <w:color w:val="000000"/>
                <w:szCs w:val="24"/>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c>
          <w:tcPr>
            <w:tcW w:w="1410"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sz w:val="20"/>
              </w:rPr>
            </w:pPr>
          </w:p>
        </w:tc>
      </w:tr>
      <w:tr w:rsidR="00792158" w:rsidTr="00792158">
        <w:tc>
          <w:tcPr>
            <w:tcW w:w="1134" w:type="dxa"/>
            <w:tcBorders>
              <w:top w:val="nil"/>
              <w:left w:val="nil"/>
              <w:bottom w:val="nil"/>
              <w:right w:val="nil"/>
            </w:tcBorders>
            <w:vAlign w:val="center"/>
            <w:hideMark/>
          </w:tcPr>
          <w:p w:rsidR="00792158" w:rsidRDefault="00792158">
            <w:pPr>
              <w:rPr>
                <w:szCs w:val="24"/>
              </w:rPr>
            </w:pPr>
            <w:r>
              <w:rPr>
                <w:rFonts w:ascii="Calibri" w:hAnsi="Calibri" w:cs="Calibri"/>
                <w:b/>
                <w:bCs/>
                <w:color w:val="000000"/>
                <w:sz w:val="28"/>
                <w:szCs w:val="28"/>
              </w:rPr>
              <w:t xml:space="preserve">TOTAL </w:t>
            </w:r>
          </w:p>
        </w:tc>
        <w:tc>
          <w:tcPr>
            <w:tcW w:w="1560" w:type="dxa"/>
            <w:tcBorders>
              <w:top w:val="nil"/>
              <w:left w:val="nil"/>
              <w:bottom w:val="nil"/>
              <w:right w:val="nil"/>
            </w:tcBorders>
            <w:vAlign w:val="center"/>
            <w:hideMark/>
          </w:tcPr>
          <w:p w:rsidR="00792158" w:rsidRDefault="00792158">
            <w:pPr>
              <w:rPr>
                <w:szCs w:val="24"/>
              </w:rPr>
            </w:pPr>
          </w:p>
        </w:tc>
        <w:tc>
          <w:tcPr>
            <w:tcW w:w="1275" w:type="dxa"/>
            <w:tcBorders>
              <w:top w:val="nil"/>
              <w:left w:val="nil"/>
              <w:bottom w:val="nil"/>
              <w:right w:val="nil"/>
            </w:tcBorders>
            <w:vAlign w:val="center"/>
            <w:hideMark/>
          </w:tcPr>
          <w:p w:rsidR="00792158" w:rsidRDefault="00792158">
            <w:pPr>
              <w:rPr>
                <w:sz w:val="20"/>
              </w:rPr>
            </w:pPr>
          </w:p>
        </w:tc>
        <w:tc>
          <w:tcPr>
            <w:tcW w:w="1276" w:type="dxa"/>
            <w:tcBorders>
              <w:top w:val="nil"/>
              <w:left w:val="nil"/>
              <w:bottom w:val="nil"/>
              <w:right w:val="nil"/>
            </w:tcBorders>
            <w:vAlign w:val="center"/>
            <w:hideMark/>
          </w:tcPr>
          <w:p w:rsidR="00792158" w:rsidRDefault="00792158">
            <w:pPr>
              <w:rPr>
                <w:szCs w:val="24"/>
                <w:lang w:val="ro-MD"/>
              </w:rPr>
            </w:pPr>
            <w:r>
              <w:rPr>
                <w:rFonts w:ascii="Calibri" w:hAnsi="Calibri" w:cs="Calibri"/>
                <w:b/>
                <w:bCs/>
                <w:color w:val="000000"/>
                <w:sz w:val="28"/>
                <w:szCs w:val="28"/>
                <w:lang w:val="ro-MD"/>
              </w:rPr>
              <w:t>24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szCs w:val="24"/>
                <w:lang w:val="ro-MD"/>
              </w:rPr>
            </w:pPr>
          </w:p>
        </w:tc>
        <w:tc>
          <w:tcPr>
            <w:tcW w:w="1410" w:type="dxa"/>
            <w:tcBorders>
              <w:top w:val="single" w:sz="6" w:space="0" w:color="auto"/>
              <w:left w:val="single" w:sz="6" w:space="0" w:color="auto"/>
              <w:bottom w:val="single" w:sz="6" w:space="0" w:color="auto"/>
              <w:right w:val="single" w:sz="6" w:space="0" w:color="auto"/>
            </w:tcBorders>
            <w:vAlign w:val="center"/>
            <w:hideMark/>
          </w:tcPr>
          <w:p w:rsidR="00792158" w:rsidRDefault="00792158">
            <w:pPr>
              <w:rPr>
                <w:b/>
                <w:sz w:val="22"/>
                <w:szCs w:val="22"/>
                <w:lang w:val="ro-MD"/>
              </w:rPr>
            </w:pPr>
            <w:r>
              <w:rPr>
                <w:b/>
                <w:lang w:val="ro-MD"/>
              </w:rPr>
              <w:t>1607,28</w:t>
            </w:r>
          </w:p>
        </w:tc>
      </w:tr>
    </w:tbl>
    <w:p w:rsidR="00792158" w:rsidRDefault="00792158" w:rsidP="00792158">
      <w:pPr>
        <w:rPr>
          <w:rFonts w:asciiTheme="minorHAnsi" w:eastAsiaTheme="minorHAnsi" w:hAnsiTheme="minorHAnsi" w:cstheme="minorBidi"/>
          <w:noProof/>
          <w:sz w:val="22"/>
          <w:szCs w:val="22"/>
          <w:lang w:val="en-US" w:eastAsia="en-US"/>
        </w:rPr>
      </w:pPr>
    </w:p>
    <w:p w:rsidR="00792158" w:rsidRPr="008D1565" w:rsidRDefault="00792158">
      <w:pPr>
        <w:rPr>
          <w:lang w:val="en-US"/>
        </w:rPr>
      </w:pPr>
      <w:bookmarkStart w:id="0" w:name="_GoBack"/>
      <w:bookmarkEnd w:id="0"/>
    </w:p>
    <w:sectPr w:rsidR="00792158" w:rsidRPr="008D1565" w:rsidSect="008D1565">
      <w:pgSz w:w="11906" w:h="16838"/>
      <w:pgMar w:top="0"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A6A58"/>
    <w:multiLevelType w:val="hybridMultilevel"/>
    <w:tmpl w:val="ABAA0B94"/>
    <w:lvl w:ilvl="0" w:tplc="92F65C5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4E455F"/>
    <w:multiLevelType w:val="multilevel"/>
    <w:tmpl w:val="2B42C69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3A7008C3"/>
    <w:multiLevelType w:val="hybridMultilevel"/>
    <w:tmpl w:val="C1F2F0BC"/>
    <w:lvl w:ilvl="0" w:tplc="B6D80C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1105C"/>
    <w:multiLevelType w:val="hybridMultilevel"/>
    <w:tmpl w:val="ED2662E2"/>
    <w:lvl w:ilvl="0" w:tplc="FCE213C6">
      <w:start w:val="1"/>
      <w:numFmt w:val="decimal"/>
      <w:suff w:val="space"/>
      <w:lvlText w:val="%1."/>
      <w:lvlJc w:val="left"/>
      <w:pPr>
        <w:ind w:left="1778" w:hanging="360"/>
      </w:pPr>
      <w:rPr>
        <w:i w:val="0"/>
        <w:sz w:val="24"/>
        <w:szCs w:val="24"/>
      </w:rPr>
    </w:lvl>
    <w:lvl w:ilvl="1" w:tplc="04180019">
      <w:start w:val="1"/>
      <w:numFmt w:val="lowerLetter"/>
      <w:lvlText w:val="%2."/>
      <w:lvlJc w:val="left"/>
      <w:pPr>
        <w:ind w:left="2498" w:hanging="360"/>
      </w:pPr>
    </w:lvl>
    <w:lvl w:ilvl="2" w:tplc="0418001B">
      <w:start w:val="1"/>
      <w:numFmt w:val="lowerRoman"/>
      <w:lvlText w:val="%3."/>
      <w:lvlJc w:val="right"/>
      <w:pPr>
        <w:ind w:left="3218" w:hanging="180"/>
      </w:pPr>
    </w:lvl>
    <w:lvl w:ilvl="3" w:tplc="0418000F">
      <w:start w:val="1"/>
      <w:numFmt w:val="decimal"/>
      <w:lvlText w:val="%4."/>
      <w:lvlJc w:val="left"/>
      <w:pPr>
        <w:ind w:left="3938" w:hanging="360"/>
      </w:pPr>
    </w:lvl>
    <w:lvl w:ilvl="4" w:tplc="04180019">
      <w:start w:val="1"/>
      <w:numFmt w:val="lowerLetter"/>
      <w:lvlText w:val="%5."/>
      <w:lvlJc w:val="left"/>
      <w:pPr>
        <w:ind w:left="4658" w:hanging="360"/>
      </w:pPr>
    </w:lvl>
    <w:lvl w:ilvl="5" w:tplc="0418001B">
      <w:start w:val="1"/>
      <w:numFmt w:val="lowerRoman"/>
      <w:lvlText w:val="%6."/>
      <w:lvlJc w:val="right"/>
      <w:pPr>
        <w:ind w:left="5378" w:hanging="180"/>
      </w:pPr>
    </w:lvl>
    <w:lvl w:ilvl="6" w:tplc="0418000F">
      <w:start w:val="1"/>
      <w:numFmt w:val="decimal"/>
      <w:lvlText w:val="%7."/>
      <w:lvlJc w:val="left"/>
      <w:pPr>
        <w:ind w:left="6098" w:hanging="360"/>
      </w:pPr>
    </w:lvl>
    <w:lvl w:ilvl="7" w:tplc="04180019">
      <w:start w:val="1"/>
      <w:numFmt w:val="lowerLetter"/>
      <w:lvlText w:val="%8."/>
      <w:lvlJc w:val="left"/>
      <w:pPr>
        <w:ind w:left="6818" w:hanging="360"/>
      </w:pPr>
    </w:lvl>
    <w:lvl w:ilvl="8" w:tplc="0418001B">
      <w:start w:val="1"/>
      <w:numFmt w:val="lowerRoman"/>
      <w:lvlText w:val="%9."/>
      <w:lvlJc w:val="right"/>
      <w:pPr>
        <w:ind w:left="7538" w:hanging="180"/>
      </w:pPr>
    </w:lvl>
  </w:abstractNum>
  <w:abstractNum w:abstractNumId="4">
    <w:nsid w:val="3F463405"/>
    <w:multiLevelType w:val="hybridMultilevel"/>
    <w:tmpl w:val="A4A60BCA"/>
    <w:lvl w:ilvl="0" w:tplc="6726A91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nsid w:val="609E5C8A"/>
    <w:multiLevelType w:val="multilevel"/>
    <w:tmpl w:val="D780D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629A79CC"/>
    <w:multiLevelType w:val="multilevel"/>
    <w:tmpl w:val="ADD4179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71516FDF"/>
    <w:multiLevelType w:val="multilevel"/>
    <w:tmpl w:val="00ECB118"/>
    <w:lvl w:ilvl="0">
      <w:start w:val="1"/>
      <w:numFmt w:val="decimal"/>
      <w:lvlText w:val="%1."/>
      <w:lvlJc w:val="left"/>
      <w:pPr>
        <w:ind w:left="720" w:hanging="360"/>
      </w:pPr>
      <w:rPr>
        <w:b w:val="0"/>
      </w:rPr>
    </w:lvl>
    <w:lvl w:ilvl="1">
      <w:start w:val="1"/>
      <w:numFmt w:val="decimal"/>
      <w:isLgl/>
      <w:lvlText w:val="%1.%2"/>
      <w:lvlJc w:val="left"/>
      <w:pPr>
        <w:ind w:left="801" w:hanging="375"/>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nsid w:val="74802E9D"/>
    <w:multiLevelType w:val="hybridMultilevel"/>
    <w:tmpl w:val="31A6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A6"/>
    <w:rsid w:val="004B4ECC"/>
    <w:rsid w:val="00507BA6"/>
    <w:rsid w:val="005352EB"/>
    <w:rsid w:val="00792158"/>
    <w:rsid w:val="008D1565"/>
    <w:rsid w:val="009A0DE6"/>
    <w:rsid w:val="00A469C5"/>
    <w:rsid w:val="00E5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64F7738-DE4C-4A46-9798-7B64D0B7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56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otarirePunct1,References,ReferencesCxSpLast,lp1,Normal 2,Colorful List - Accent 12,Main numbered paragraph,Bullets,Source,Resume Title,Multilevel para_II,List Paragraph1"/>
    <w:basedOn w:val="a"/>
    <w:link w:val="a4"/>
    <w:uiPriority w:val="34"/>
    <w:qFormat/>
    <w:rsid w:val="008D1565"/>
    <w:pPr>
      <w:ind w:left="720"/>
      <w:contextualSpacing/>
    </w:pPr>
  </w:style>
  <w:style w:type="character" w:customStyle="1" w:styleId="a4">
    <w:name w:val="Абзац списка Знак"/>
    <w:aliases w:val="HotarirePunct1 Знак,References Знак,ReferencesCxSpLast Знак,lp1 Знак,Normal 2 Знак,Colorful List - Accent 12 Знак,Main numbered paragraph Знак,Bullets Знак,Source Знак,Resume Title Знак,Multilevel para_II Знак,List Paragraph1 Знак"/>
    <w:link w:val="a3"/>
    <w:uiPriority w:val="34"/>
    <w:rsid w:val="008D1565"/>
    <w:rPr>
      <w:rFonts w:ascii="Times New Roman" w:eastAsia="Times New Roman" w:hAnsi="Times New Roman" w:cs="Times New Roman"/>
      <w:sz w:val="24"/>
      <w:szCs w:val="20"/>
      <w:lang w:eastAsia="ru-RU"/>
    </w:rPr>
  </w:style>
  <w:style w:type="character" w:customStyle="1" w:styleId="a5">
    <w:name w:val="Без интервала Знак"/>
    <w:link w:val="a6"/>
    <w:uiPriority w:val="1"/>
    <w:locked/>
    <w:rsid w:val="005352EB"/>
    <w:rPr>
      <w:rFonts w:ascii="Times New Roman" w:eastAsia="Calibri" w:hAnsi="Times New Roman" w:cs="Times New Roman"/>
      <w:sz w:val="24"/>
      <w:szCs w:val="24"/>
      <w:lang w:val="ro-RO"/>
    </w:rPr>
  </w:style>
  <w:style w:type="paragraph" w:styleId="a6">
    <w:name w:val="No Spacing"/>
    <w:link w:val="a5"/>
    <w:uiPriority w:val="1"/>
    <w:qFormat/>
    <w:rsid w:val="005352EB"/>
    <w:pPr>
      <w:spacing w:after="0" w:line="240" w:lineRule="auto"/>
    </w:pPr>
    <w:rPr>
      <w:rFonts w:ascii="Times New Roman" w:eastAsia="Calibri"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51668">
      <w:bodyDiv w:val="1"/>
      <w:marLeft w:val="0"/>
      <w:marRight w:val="0"/>
      <w:marTop w:val="0"/>
      <w:marBottom w:val="0"/>
      <w:divBdr>
        <w:top w:val="none" w:sz="0" w:space="0" w:color="auto"/>
        <w:left w:val="none" w:sz="0" w:space="0" w:color="auto"/>
        <w:bottom w:val="none" w:sz="0" w:space="0" w:color="auto"/>
        <w:right w:val="none" w:sz="0" w:space="0" w:color="auto"/>
      </w:divBdr>
    </w:div>
    <w:div w:id="1025669849">
      <w:bodyDiv w:val="1"/>
      <w:marLeft w:val="0"/>
      <w:marRight w:val="0"/>
      <w:marTop w:val="0"/>
      <w:marBottom w:val="0"/>
      <w:divBdr>
        <w:top w:val="none" w:sz="0" w:space="0" w:color="auto"/>
        <w:left w:val="none" w:sz="0" w:space="0" w:color="auto"/>
        <w:bottom w:val="none" w:sz="0" w:space="0" w:color="auto"/>
        <w:right w:val="none" w:sz="0" w:space="0" w:color="auto"/>
      </w:divBdr>
    </w:div>
    <w:div w:id="1431851218">
      <w:bodyDiv w:val="1"/>
      <w:marLeft w:val="0"/>
      <w:marRight w:val="0"/>
      <w:marTop w:val="0"/>
      <w:marBottom w:val="0"/>
      <w:divBdr>
        <w:top w:val="none" w:sz="0" w:space="0" w:color="auto"/>
        <w:left w:val="none" w:sz="0" w:space="0" w:color="auto"/>
        <w:bottom w:val="none" w:sz="0" w:space="0" w:color="auto"/>
        <w:right w:val="none" w:sz="0" w:space="0" w:color="auto"/>
      </w:divBdr>
    </w:div>
    <w:div w:id="20226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2025-03-28T08:14:00Z</dcterms:created>
  <dcterms:modified xsi:type="dcterms:W3CDTF">2025-08-07T07:26:00Z</dcterms:modified>
</cp:coreProperties>
</file>